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ゴシック" w:hAnsi="ＭＳ ゴシック" w:eastAsia="ＭＳ ゴシック" w:asciiTheme="majorEastAsia" w:eastAsiaTheme="majorEastAsia" w:hAnsiTheme="majorEastAsia"/>
        </w:rPr>
      </w:pPr>
      <w:r>
        <mc:AlternateContent>
          <mc:Choice Requires="wps">
            <w:drawing>
              <wp:anchor behindDoc="0" distT="0" distB="17145" distL="0" distR="28575" simplePos="0" locked="0" layoutInCell="0" allowOverlap="1" relativeHeight="3" wp14:anchorId="0B6840E3">
                <wp:simplePos x="0" y="0"/>
                <wp:positionH relativeFrom="column">
                  <wp:posOffset>5019675</wp:posOffset>
                </wp:positionH>
                <wp:positionV relativeFrom="paragraph">
                  <wp:posOffset>9525</wp:posOffset>
                </wp:positionV>
                <wp:extent cx="1628775" cy="293370"/>
                <wp:effectExtent l="5715" t="5080" r="4445" b="5080"/>
                <wp:wrapNone/>
                <wp:docPr id="1" name="テキスト ボックス 2"/>
                <a:graphic xmlns:a="http://schemas.openxmlformats.org/drawingml/2006/main">
                  <a:graphicData uri="http://schemas.microsoft.com/office/word/2010/wordprocessingShape">
                    <wps:wsp>
                      <wps:cNvSpPr/>
                      <wps:spPr>
                        <a:xfrm>
                          <a:off x="0" y="0"/>
                          <a:ext cx="1628640" cy="2934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16"/>
                              <w:spacing w:lineRule="atLeast" w:line="0"/>
                              <w:rPr>
                                <w:sz w:val="16"/>
                                <w:szCs w:val="16"/>
                              </w:rPr>
                            </w:pPr>
                            <w:r>
                              <w:rPr>
                                <w:sz w:val="16"/>
                                <w:szCs w:val="16"/>
                              </w:rPr>
                              <w:t>裏面に宣言遵守事項を記載していますので、ご確認ください。</w:t>
                            </w:r>
                          </w:p>
                        </w:txbxContent>
                      </wps:txbx>
                      <wps:bodyPr anchor="t">
                        <a:spAutoFit/>
                      </wps:bodyPr>
                    </wps:wsp>
                  </a:graphicData>
                </a:graphic>
                <wp14:sizeRelV relativeFrom="margin">
                  <wp14:pctHeight>20000</wp14:pctHeight>
                </wp14:sizeRelV>
              </wp:anchor>
            </w:drawing>
          </mc:Choice>
          <mc:Fallback>
            <w:pict>
              <v:rect id="shape_0" ID="テキスト ボックス 2" path="m0,0l-2147483645,0l-2147483645,-2147483646l0,-2147483646xe" fillcolor="white" stroked="t" o:allowincell="f" style="position:absolute;margin-left:395.25pt;margin-top:0.75pt;width:128.2pt;height:23.05pt;mso-wrap-style:square;v-text-anchor:top" wp14:anchorId="0B6840E3">
                <v:fill o:detectmouseclick="t" type="solid" color2="black"/>
                <v:stroke color="black" weight="9360" joinstyle="miter" endcap="flat"/>
                <v:textbox>
                  <w:txbxContent>
                    <w:p>
                      <w:pPr>
                        <w:pStyle w:val="Style16"/>
                        <w:spacing w:lineRule="atLeast" w:line="0"/>
                        <w:rPr>
                          <w:sz w:val="16"/>
                          <w:szCs w:val="16"/>
                        </w:rPr>
                      </w:pPr>
                      <w:r>
                        <w:rPr>
                          <w:sz w:val="16"/>
                          <w:szCs w:val="16"/>
                        </w:rPr>
                        <w:t>裏面に宣言遵守事項を記載していますので、ご確認ください。</w:t>
                      </w:r>
                    </w:p>
                  </w:txbxContent>
                </v:textbox>
                <w10:wrap type="none"/>
              </v:rect>
            </w:pict>
          </mc:Fallback>
        </mc:AlternateContent>
        <w:drawing>
          <wp:anchor behindDoc="0" distT="0" distB="0" distL="0" distR="0" simplePos="0" locked="0" layoutInCell="0" allowOverlap="1" relativeHeight="7">
            <wp:simplePos x="0" y="0"/>
            <wp:positionH relativeFrom="column">
              <wp:posOffset>3480435</wp:posOffset>
            </wp:positionH>
            <wp:positionV relativeFrom="paragraph">
              <wp:posOffset>-128270</wp:posOffset>
            </wp:positionV>
            <wp:extent cx="704850" cy="704850"/>
            <wp:effectExtent l="0" t="0" r="0" b="0"/>
            <wp:wrapNone/>
            <wp:docPr id="3" name="図 5" descr="\\Sv-file02\文書フォルダ\110商工農林水産課\05経済・運輸・通信\0502労政\050201雇用・就学\ワーク･ライフ･バランス\シンボルウェアデザイン募集\WLB_itoigawa-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5" descr="\\Sv-file02\文書フォルダ\110商工農林水産課\05経済・運輸・通信\0502労政\050201雇用・就学\ワーク･ライフ･バランス\シンボルウェアデザイン募集\WLB_itoigawa-02.jpg"/>
                    <pic:cNvPicPr>
                      <a:picLocks noChangeAspect="1" noChangeArrowheads="1"/>
                    </pic:cNvPicPr>
                  </pic:nvPicPr>
                  <pic:blipFill>
                    <a:blip r:embed="rId2"/>
                    <a:stretch>
                      <a:fillRect/>
                    </a:stretch>
                  </pic:blipFill>
                  <pic:spPr bwMode="auto">
                    <a:xfrm>
                      <a:off x="0" y="0"/>
                      <a:ext cx="704850" cy="704850"/>
                    </a:xfrm>
                    <a:prstGeom prst="rect">
                      <a:avLst/>
                    </a:prstGeom>
                  </pic:spPr>
                </pic:pic>
              </a:graphicData>
            </a:graphic>
          </wp:anchor>
        </w:drawing>
        <mc:AlternateContent>
          <mc:Choice Requires="wps">
            <w:drawing>
              <wp:anchor behindDoc="0" distT="0" distB="19050" distL="0" distR="19050" simplePos="0" locked="0" layoutInCell="0" allowOverlap="1" relativeHeight="8" wp14:anchorId="16B2A71F">
                <wp:simplePos x="0" y="0"/>
                <wp:positionH relativeFrom="column">
                  <wp:posOffset>-66675</wp:posOffset>
                </wp:positionH>
                <wp:positionV relativeFrom="paragraph">
                  <wp:posOffset>-123825</wp:posOffset>
                </wp:positionV>
                <wp:extent cx="4248150" cy="704850"/>
                <wp:effectExtent l="5080" t="5080" r="5080" b="5080"/>
                <wp:wrapNone/>
                <wp:docPr id="4" name="正方形/長方形 1"/>
                <a:graphic xmlns:a="http://schemas.openxmlformats.org/drawingml/2006/main">
                  <a:graphicData uri="http://schemas.microsoft.com/office/word/2010/wordprocessingShape">
                    <wps:wsp>
                      <wps:cNvSpPr/>
                      <wps:spPr>
                        <a:xfrm>
                          <a:off x="0" y="0"/>
                          <a:ext cx="4248000" cy="704880"/>
                        </a:xfrm>
                        <a:prstGeom prst="rect">
                          <a:avLst/>
                        </a:prstGeom>
                        <a:noFill/>
                        <a:ln w="9525">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正方形/長方形 1" path="m0,0l-2147483645,0l-2147483645,-2147483646l0,-2147483646xe" stroked="t" o:allowincell="f" style="position:absolute;margin-left:-5.25pt;margin-top:-9.75pt;width:334.45pt;height:55.45pt;mso-wrap-style:none;v-text-anchor:middle" wp14:anchorId="16B2A71F">
                <v:fill o:detectmouseclick="t" on="false"/>
                <v:stroke color="black" weight="9360" joinstyle="round" endcap="flat"/>
                <w10:wrap type="none"/>
              </v:rect>
            </w:pict>
          </mc:Fallback>
        </mc:AlternateContent>
      </w:r>
      <w:r>
        <w:rPr>
          <w:rFonts w:ascii="ＭＳ ゴシック" w:hAnsi="ＭＳ ゴシック" w:eastAsia="ＭＳ ゴシック" w:asciiTheme="majorEastAsia" w:eastAsiaTheme="majorEastAsia" w:hAnsiTheme="majorEastAsia"/>
        </w:rPr>
        <w:t>糸魚川市ピンク</w:t>
      </w:r>
      <w:r>
        <w:rPr>
          <w:rFonts w:eastAsia="ＭＳ ゴシック" w:ascii="ＭＳ ゴシック" w:hAnsi="ＭＳ ゴシック" w:asciiTheme="majorEastAsia" w:eastAsiaTheme="majorEastAsia" w:hAnsiTheme="majorEastAsia"/>
        </w:rPr>
        <w:t>T</w:t>
      </w:r>
      <w:r>
        <w:rPr>
          <w:rFonts w:ascii="ＭＳ ゴシック" w:hAnsi="ＭＳ ゴシック" w:eastAsia="ＭＳ ゴシック" w:asciiTheme="majorEastAsia" w:eastAsiaTheme="majorEastAsia" w:hAnsiTheme="majorEastAsia"/>
        </w:rPr>
        <w:t>シャツプロジェクト</w:t>
      </w:r>
    </w:p>
    <w:p>
      <w:pPr>
        <w:pStyle w:val="Normal"/>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ワーク・ライフ・バランス（</w:t>
      </w:r>
      <w:r>
        <w:rPr>
          <w:rFonts w:eastAsia="ＭＳ ゴシック" w:ascii="ＭＳ ゴシック" w:hAnsi="ＭＳ ゴシック" w:asciiTheme="majorEastAsia" w:eastAsiaTheme="majorEastAsia" w:hAnsiTheme="majorEastAsia"/>
        </w:rPr>
        <w:t>WLB</w:t>
      </w:r>
      <w:r>
        <w:rPr>
          <w:rFonts w:ascii="ＭＳ ゴシック" w:hAnsi="ＭＳ ゴシック" w:eastAsia="ＭＳ ゴシック" w:asciiTheme="majorEastAsia" w:eastAsiaTheme="majorEastAsia" w:hAnsiTheme="majorEastAsia"/>
        </w:rPr>
        <w:t>）推進宣言企業登録用紙</w:t>
      </w:r>
    </w:p>
    <w:p>
      <w:pPr>
        <w:pStyle w:val="Normal"/>
        <w:jc w:val="center"/>
        <w:rPr>
          <w:rFonts w:ascii="ＭＳ ゴシック" w:hAnsi="ＭＳ ゴシック" w:eastAsia="ＭＳ ゴシック" w:asciiTheme="majorEastAsia" w:eastAsiaTheme="majorEastAsia" w:hAnsiTheme="majorEastAsia"/>
          <w:sz w:val="16"/>
          <w:szCs w:val="16"/>
        </w:rPr>
      </w:pPr>
      <w:r>
        <w:rPr>
          <w:rFonts w:eastAsia="ＭＳ ゴシック" w:eastAsiaTheme="majorEastAsia" w:ascii="ＭＳ ゴシック" w:hAnsi="ＭＳ ゴシック"/>
          <w:sz w:val="16"/>
          <w:szCs w:val="16"/>
        </w:rPr>
      </w:r>
    </w:p>
    <w:p>
      <w:pPr>
        <w:pStyle w:val="Normal"/>
        <w:jc w:val="center"/>
        <w:rPr>
          <w:rFonts w:ascii="ＭＳ ゴシック" w:hAnsi="ＭＳ ゴシック" w:eastAsia="ＭＳ ゴシック" w:asciiTheme="majorEastAsia" w:eastAsiaTheme="majorEastAsia" w:hAnsiTheme="majorEastAsia"/>
          <w:sz w:val="28"/>
          <w:szCs w:val="28"/>
        </w:rPr>
      </w:pPr>
      <w:r>
        <w:rPr>
          <w:rFonts w:ascii="ＭＳ ゴシック" w:hAnsi="ＭＳ ゴシック" w:eastAsia="ＭＳ ゴシック" w:asciiTheme="majorEastAsia" w:eastAsiaTheme="majorEastAsia" w:hAnsiTheme="majorEastAsia"/>
          <w:sz w:val="28"/>
          <w:szCs w:val="28"/>
        </w:rPr>
        <w:t>「ワーク・ライフ・バランス推進宣言」します！</w:t>
      </w:r>
      <w:bookmarkStart w:id="0" w:name="_GoBack"/>
      <w:bookmarkEnd w:id="0"/>
    </w:p>
    <w:tbl>
      <w:tblPr>
        <w:tblStyle w:val="a3"/>
        <w:tblW w:w="106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8"/>
        <w:gridCol w:w="1237"/>
        <w:gridCol w:w="3047"/>
        <w:gridCol w:w="1524"/>
        <w:gridCol w:w="3049"/>
      </w:tblGrid>
      <w:tr>
        <w:trPr>
          <w:trHeight w:val="298" w:hRule="atLeast"/>
        </w:trPr>
        <w:tc>
          <w:tcPr>
            <w:tcW w:w="1808" w:type="dxa"/>
            <w:tcBorders>
              <w:bottom w:val="nil"/>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6"/>
                <w:szCs w:val="16"/>
              </w:rPr>
            </w:pPr>
            <w:r>
              <w:rPr>
                <w:rFonts w:ascii="ＭＳ ゴシック" w:hAnsi="ＭＳ ゴシック" w:cs="" w:eastAsia="ＭＳ ゴシック" w:asciiTheme="majorEastAsia" w:eastAsiaTheme="majorEastAsia" w:hAnsiTheme="majorEastAsia"/>
                <w:kern w:val="2"/>
                <w:sz w:val="16"/>
                <w:szCs w:val="16"/>
                <w:lang w:val="en-US" w:eastAsia="ja-JP" w:bidi="ar-SA"/>
              </w:rPr>
              <w:t>（ふりがな）</w:t>
            </w:r>
          </w:p>
        </w:tc>
        <w:tc>
          <w:tcPr>
            <w:tcW w:w="4284" w:type="dxa"/>
            <w:gridSpan w:val="2"/>
            <w:tcBorders>
              <w:bottom w:val="dashed" w:sz="4" w:space="0" w:color="000000"/>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c>
          <w:tcPr>
            <w:tcW w:w="1524" w:type="dxa"/>
            <w:vMerge w:val="restart"/>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宣言日</w:t>
            </w:r>
          </w:p>
        </w:tc>
        <w:tc>
          <w:tcPr>
            <w:tcW w:w="3049" w:type="dxa"/>
            <w:vMerge w:val="restart"/>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　 　　年　　月　　日</w:t>
            </w:r>
          </w:p>
        </w:tc>
      </w:tr>
      <w:tr>
        <w:trPr>
          <w:trHeight w:val="559" w:hRule="atLeast"/>
        </w:trPr>
        <w:tc>
          <w:tcPr>
            <w:tcW w:w="1808" w:type="dxa"/>
            <w:tcBorders>
              <w:top w:val="nil"/>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企業・事業所名</w:t>
            </w:r>
          </w:p>
        </w:tc>
        <w:tc>
          <w:tcPr>
            <w:tcW w:w="4284" w:type="dxa"/>
            <w:gridSpan w:val="2"/>
            <w:tcBorders>
              <w:top w:val="dashed" w:sz="4" w:space="0" w:color="000000"/>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c>
          <w:tcPr>
            <w:tcW w:w="1524" w:type="dxa"/>
            <w:vMerge w:val="continue"/>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c>
          <w:tcPr>
            <w:tcW w:w="3049" w:type="dxa"/>
            <w:vMerge w:val="continue"/>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r>
      <w:tr>
        <w:trPr>
          <w:trHeight w:val="559"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所在地</w:t>
            </w:r>
          </w:p>
        </w:tc>
        <w:tc>
          <w:tcPr>
            <w:tcW w:w="4284" w:type="dxa"/>
            <w:gridSpan w:val="2"/>
            <w:tcBorders/>
            <w:vAlign w:val="center"/>
          </w:tcPr>
          <w:p>
            <w:pPr>
              <w:pStyle w:val="Normal"/>
              <w:widowControl w:val="false"/>
              <w:spacing w:before="0" w:after="0"/>
              <w:jc w:val="left"/>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糸魚川市</w:t>
            </w:r>
          </w:p>
        </w:tc>
        <w:tc>
          <w:tcPr>
            <w:tcW w:w="1524"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設立日</w:t>
            </w:r>
          </w:p>
        </w:tc>
        <w:tc>
          <w:tcPr>
            <w:tcW w:w="3049"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　　　　年　　月　　日</w:t>
            </w:r>
          </w:p>
        </w:tc>
      </w:tr>
      <w:tr>
        <w:trPr>
          <w:trHeight w:val="559"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主な事業内容</w:t>
            </w:r>
          </w:p>
        </w:tc>
        <w:tc>
          <w:tcPr>
            <w:tcW w:w="4284" w:type="dxa"/>
            <w:gridSpan w:val="2"/>
            <w:tcBorders/>
            <w:vAlign w:val="center"/>
          </w:tcPr>
          <w:p>
            <w:pPr>
              <w:pStyle w:val="Normal"/>
              <w:widowControl w:val="false"/>
              <w:spacing w:before="0" w:after="0"/>
              <w:jc w:val="left"/>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c>
          <w:tcPr>
            <w:tcW w:w="1524"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業種</w:t>
            </w:r>
          </w:p>
        </w:tc>
        <w:tc>
          <w:tcPr>
            <w:tcW w:w="3049"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r>
      <w:tr>
        <w:trPr>
          <w:trHeight w:val="559"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代表者名</w:t>
            </w:r>
          </w:p>
        </w:tc>
        <w:tc>
          <w:tcPr>
            <w:tcW w:w="1237"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職名</w:t>
            </w:r>
          </w:p>
        </w:tc>
        <w:tc>
          <w:tcPr>
            <w:tcW w:w="3047"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c>
          <w:tcPr>
            <w:tcW w:w="1524"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氏名</w:t>
            </w:r>
          </w:p>
        </w:tc>
        <w:tc>
          <w:tcPr>
            <w:tcW w:w="3049"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r>
      <w:tr>
        <w:trPr>
          <w:trHeight w:val="708"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従業員数</w:t>
            </w:r>
          </w:p>
        </w:tc>
        <w:tc>
          <w:tcPr>
            <w:tcW w:w="8857" w:type="dxa"/>
            <w:gridSpan w:val="4"/>
            <w:tcBorders/>
            <w:vAlign w:val="center"/>
          </w:tcPr>
          <w:p>
            <w:pPr>
              <w:pStyle w:val="Normal"/>
              <w:widowControl w:val="false"/>
              <w:spacing w:before="0" w:after="0"/>
              <w:jc w:val="left"/>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　　　　人（男性　　　　人　女性　　　　人）　※宣言日時点の常用雇用者数</w:t>
            </w:r>
          </w:p>
        </w:tc>
      </w:tr>
      <w:tr>
        <w:trPr>
          <w:trHeight w:val="708"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ホームページ</w:t>
            </w:r>
          </w:p>
        </w:tc>
        <w:tc>
          <w:tcPr>
            <w:tcW w:w="8857" w:type="dxa"/>
            <w:gridSpan w:val="4"/>
            <w:tcBorders/>
            <w:vAlign w:val="center"/>
          </w:tcPr>
          <w:p>
            <w:pPr>
              <w:pStyle w:val="Normal"/>
              <w:widowControl w:val="false"/>
              <w:spacing w:before="0" w:after="0"/>
              <w:jc w:val="left"/>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r>
      <w:tr>
        <w:trPr>
          <w:trHeight w:val="1133"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eastAsia="ＭＳ ゴシック" w:cs="" w:ascii="ＭＳ ゴシック" w:hAnsi="ＭＳ ゴシック" w:asciiTheme="majorEastAsia" w:eastAsiaTheme="majorEastAsia" w:hAnsiTheme="majorEastAsia"/>
                <w:kern w:val="2"/>
                <w:sz w:val="21"/>
                <w:szCs w:val="22"/>
                <w:lang w:val="en-US" w:eastAsia="ja-JP" w:bidi="ar-SA"/>
              </w:rPr>
              <w:t>WLB</w:t>
            </w:r>
            <w:r>
              <w:rPr>
                <w:rFonts w:ascii="ＭＳ ゴシック" w:hAnsi="ＭＳ ゴシック" w:cs="" w:eastAsia="ＭＳ ゴシック" w:asciiTheme="majorEastAsia" w:eastAsiaTheme="majorEastAsia" w:hAnsiTheme="majorEastAsia"/>
                <w:kern w:val="2"/>
                <w:sz w:val="21"/>
                <w:szCs w:val="22"/>
                <w:lang w:val="en-US" w:eastAsia="ja-JP" w:bidi="ar-SA"/>
              </w:rPr>
              <w:t>取組方針</w:t>
            </w:r>
          </w:p>
          <w:p>
            <w:pPr>
              <w:pStyle w:val="Normal"/>
              <w:widowControl w:val="false"/>
              <w:spacing w:before="0" w:after="0"/>
              <w:jc w:val="center"/>
              <w:rPr>
                <w:rFonts w:ascii="ＭＳ ゴシック" w:hAnsi="ＭＳ ゴシック" w:eastAsia="ＭＳ ゴシック" w:asciiTheme="majorEastAsia" w:eastAsiaTheme="majorEastAsia" w:hAnsiTheme="majorEastAsia"/>
                <w:sz w:val="16"/>
                <w:szCs w:val="16"/>
              </w:rPr>
            </w:pPr>
            <w:r>
              <w:rPr>
                <w:rFonts w:eastAsia="ＭＳ ゴシック" w:cs="" w:ascii="ＭＳ ゴシック" w:hAnsi="ＭＳ ゴシック" w:asciiTheme="majorEastAsia" w:eastAsiaTheme="majorEastAsia" w:hAnsiTheme="majorEastAsia"/>
                <w:kern w:val="2"/>
                <w:sz w:val="16"/>
                <w:szCs w:val="16"/>
                <w:lang w:val="en-US" w:eastAsia="ja-JP" w:bidi="ar-SA"/>
              </w:rPr>
              <w:t>(100</w:t>
            </w:r>
            <w:r>
              <w:rPr>
                <w:rFonts w:ascii="ＭＳ ゴシック" w:hAnsi="ＭＳ ゴシック" w:cs="" w:eastAsia="ＭＳ ゴシック" w:asciiTheme="majorEastAsia" w:eastAsiaTheme="majorEastAsia" w:hAnsiTheme="majorEastAsia"/>
                <w:kern w:val="2"/>
                <w:sz w:val="16"/>
                <w:szCs w:val="16"/>
                <w:lang w:val="en-US" w:eastAsia="ja-JP" w:bidi="ar-SA"/>
              </w:rPr>
              <w:t>文字以内</w:t>
            </w:r>
            <w:r>
              <w:rPr>
                <w:rFonts w:eastAsia="ＭＳ ゴシック" w:cs="" w:ascii="ＭＳ ゴシック" w:hAnsi="ＭＳ ゴシック" w:asciiTheme="majorEastAsia" w:eastAsiaTheme="majorEastAsia" w:hAnsiTheme="majorEastAsia"/>
                <w:kern w:val="2"/>
                <w:sz w:val="16"/>
                <w:szCs w:val="16"/>
                <w:lang w:val="en-US" w:eastAsia="ja-JP" w:bidi="ar-SA"/>
              </w:rPr>
              <w:t>)</w:t>
            </w:r>
          </w:p>
        </w:tc>
        <w:tc>
          <w:tcPr>
            <w:tcW w:w="8857" w:type="dxa"/>
            <w:gridSpan w:val="4"/>
            <w:tcBorders/>
            <w:vAlign w:val="center"/>
          </w:tcPr>
          <w:p>
            <w:pPr>
              <w:pStyle w:val="Normal"/>
              <w:widowControl w:val="false"/>
              <w:spacing w:before="0" w:after="0"/>
              <w:jc w:val="left"/>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r>
      <w:tr>
        <w:trPr>
          <w:trHeight w:val="1127" w:hRule="atLeast"/>
        </w:trPr>
        <w:tc>
          <w:tcPr>
            <w:tcW w:w="1808"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rPr>
            </w:pPr>
            <w:r>
              <w:rPr>
                <w:rFonts w:ascii="ＭＳ ゴシック" w:hAnsi="ＭＳ ゴシック" w:cs="" w:eastAsia="ＭＳ ゴシック" w:asciiTheme="majorEastAsia" w:eastAsiaTheme="majorEastAsia" w:hAnsiTheme="majorEastAsia"/>
                <w:kern w:val="2"/>
                <w:sz w:val="21"/>
                <w:szCs w:val="22"/>
                <w:lang w:val="en-US" w:eastAsia="ja-JP" w:bidi="ar-SA"/>
              </w:rPr>
              <w:t>メッセージ</w:t>
            </w:r>
          </w:p>
          <w:p>
            <w:pPr>
              <w:pStyle w:val="Normal"/>
              <w:widowControl w:val="false"/>
              <w:spacing w:before="0" w:after="0"/>
              <w:jc w:val="center"/>
              <w:rPr>
                <w:rFonts w:ascii="ＭＳ ゴシック" w:hAnsi="ＭＳ ゴシック" w:eastAsia="ＭＳ ゴシック" w:asciiTheme="majorEastAsia" w:eastAsiaTheme="majorEastAsia" w:hAnsiTheme="majorEastAsia"/>
                <w:sz w:val="16"/>
                <w:szCs w:val="16"/>
              </w:rPr>
            </w:pPr>
            <w:r>
              <w:rPr>
                <w:rFonts w:eastAsia="ＭＳ ゴシック" w:cs="" w:ascii="ＭＳ ゴシック" w:hAnsi="ＭＳ ゴシック" w:asciiTheme="majorEastAsia" w:eastAsiaTheme="majorEastAsia" w:hAnsiTheme="majorEastAsia"/>
                <w:kern w:val="2"/>
                <w:sz w:val="16"/>
                <w:szCs w:val="16"/>
                <w:lang w:val="en-US" w:eastAsia="ja-JP" w:bidi="ar-SA"/>
              </w:rPr>
              <w:t>(50</w:t>
            </w:r>
            <w:r>
              <w:rPr>
                <w:rFonts w:ascii="ＭＳ ゴシック" w:hAnsi="ＭＳ ゴシック" w:cs="" w:eastAsia="ＭＳ ゴシック" w:asciiTheme="majorEastAsia" w:eastAsiaTheme="majorEastAsia" w:hAnsiTheme="majorEastAsia"/>
                <w:kern w:val="2"/>
                <w:sz w:val="16"/>
                <w:szCs w:val="16"/>
                <w:lang w:val="en-US" w:eastAsia="ja-JP" w:bidi="ar-SA"/>
              </w:rPr>
              <w:t>文字以内</w:t>
            </w:r>
            <w:r>
              <w:rPr>
                <w:rFonts w:eastAsia="ＭＳ ゴシック" w:cs="" w:ascii="ＭＳ ゴシック" w:hAnsi="ＭＳ ゴシック" w:asciiTheme="majorEastAsia" w:eastAsiaTheme="majorEastAsia" w:hAnsiTheme="majorEastAsia"/>
                <w:kern w:val="2"/>
                <w:sz w:val="16"/>
                <w:szCs w:val="16"/>
                <w:lang w:val="en-US" w:eastAsia="ja-JP" w:bidi="ar-SA"/>
              </w:rPr>
              <w:t>)</w:t>
            </w:r>
          </w:p>
        </w:tc>
        <w:tc>
          <w:tcPr>
            <w:tcW w:w="8857" w:type="dxa"/>
            <w:gridSpan w:val="4"/>
            <w:tcBorders/>
            <w:vAlign w:val="center"/>
          </w:tcPr>
          <w:p>
            <w:pPr>
              <w:pStyle w:val="Normal"/>
              <w:widowControl w:val="false"/>
              <w:spacing w:before="0" w:after="0"/>
              <w:jc w:val="left"/>
              <w:rPr>
                <w:rFonts w:ascii="ＭＳ ゴシック" w:hAnsi="ＭＳ ゴシック" w:eastAsia="ＭＳ ゴシック" w:asciiTheme="majorEastAsia" w:eastAsiaTheme="majorEastAsia" w:hAnsiTheme="majorEastAsia"/>
              </w:rPr>
            </w:pPr>
            <w:r>
              <w:rPr>
                <w:rFonts w:eastAsia="ＭＳ ゴシック" w:cs="" w:eastAsiaTheme="majorEastAsia" w:ascii="ＭＳ ゴシック" w:hAnsi="ＭＳ ゴシック"/>
                <w:kern w:val="2"/>
                <w:sz w:val="21"/>
                <w:szCs w:val="22"/>
                <w:lang w:val="en-US" w:eastAsia="ja-JP" w:bidi="ar-SA"/>
              </w:rPr>
            </w:r>
          </w:p>
        </w:tc>
      </w:tr>
    </w:tbl>
    <w:p>
      <w:pPr>
        <w:pStyle w:val="Normal"/>
        <w:rPr>
          <w:rFonts w:ascii="ＭＳ ゴシック" w:hAnsi="ＭＳ ゴシック" w:eastAsia="ＭＳ ゴシック" w:asciiTheme="majorEastAsia" w:eastAsiaTheme="majorEastAsia" w:hAnsiTheme="majorEastAsia"/>
        </w:rPr>
      </w:pPr>
      <w:r>
        <w:rPr>
          <w:rFonts w:ascii="ＭＳ ゴシック" w:hAnsi="ＭＳ ゴシック" w:eastAsia="ＭＳ ゴシック" w:asciiTheme="majorEastAsia" w:eastAsiaTheme="majorEastAsia" w:hAnsiTheme="majorEastAsia"/>
        </w:rPr>
        <w:t>※</w:t>
      </w:r>
      <w:r>
        <w:rPr>
          <w:rFonts w:ascii="ＭＳ ゴシック" w:hAnsi="ＭＳ ゴシック" w:eastAsia="ＭＳ ゴシック" w:asciiTheme="majorEastAsia" w:eastAsiaTheme="majorEastAsia" w:hAnsiTheme="majorEastAsia"/>
        </w:rPr>
        <w:t>以上については、市ホームページで公表させていただく場合がありますので、あらかじめご了承ください。</w:t>
      </w:r>
    </w:p>
    <w:p>
      <w:pPr>
        <w:pStyle w:val="Normal"/>
        <w:rPr>
          <w:rFonts w:ascii="ＭＳ ゴシック" w:hAnsi="ＭＳ ゴシック" w:eastAsia="ＭＳ ゴシック" w:asciiTheme="majorEastAsia" w:eastAsiaTheme="majorEastAsia" w:hAnsiTheme="majorEastAsia"/>
        </w:rPr>
      </w:pPr>
      <w:r>
        <w:rPr>
          <w:rFonts w:eastAsia="ＭＳ ゴシック" w:eastAsiaTheme="majorEastAsia" w:ascii="ＭＳ ゴシック" w:hAnsi="ＭＳ ゴシック"/>
        </w:rPr>
        <mc:AlternateContent>
          <mc:Choice Requires="wps">
            <w:drawing>
              <wp:anchor behindDoc="0" distT="0" distB="19050" distL="0" distR="19050" simplePos="0" locked="0" layoutInCell="0" allowOverlap="1" relativeHeight="2" wp14:anchorId="6F336041">
                <wp:simplePos x="0" y="0"/>
                <wp:positionH relativeFrom="column">
                  <wp:posOffset>-323850</wp:posOffset>
                </wp:positionH>
                <wp:positionV relativeFrom="paragraph">
                  <wp:posOffset>111125</wp:posOffset>
                </wp:positionV>
                <wp:extent cx="7239000" cy="19050"/>
                <wp:effectExtent l="5080" t="5080" r="5080" b="5080"/>
                <wp:wrapNone/>
                <wp:docPr id="5" name="直線コネクタ 2"/>
                <a:graphic xmlns:a="http://schemas.openxmlformats.org/drawingml/2006/main">
                  <a:graphicData uri="http://schemas.microsoft.com/office/word/2010/wordprocessingShape">
                    <wps:wsp>
                      <wps:cNvSpPr/>
                      <wps:spPr>
                        <a:xfrm flipV="1">
                          <a:off x="0" y="0"/>
                          <a:ext cx="7238880" cy="19080"/>
                        </a:xfrm>
                        <a:prstGeom prst="line">
                          <a:avLst/>
                        </a:prstGeom>
                        <a:ln>
                          <a:solidFill>
                            <a:srgbClr val="000000"/>
                          </a:solidFill>
                          <a:prstDash val="dashDot"/>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5.5pt,8.75pt" to="544.45pt,10.2pt" ID="直線コネクタ 2" stroked="t" o:allowincell="f" style="position:absolute;flip:y" wp14:anchorId="6F336041">
                <v:stroke color="black" weight="9360" dashstyle="dashdot" joinstyle="round" endcap="flat"/>
                <v:fill o:detectmouseclick="t" on="false"/>
                <w10:wrap type="none"/>
              </v:line>
            </w:pict>
          </mc:Fallback>
        </mc:AlternateContent>
      </w:r>
    </w:p>
    <w:p>
      <w:pPr>
        <w:pStyle w:val="Normal"/>
        <w:ind w:left="180" w:hanging="180"/>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w:t>
      </w:r>
      <w:r>
        <w:rPr>
          <w:rFonts w:ascii="ＭＳ ゴシック" w:hAnsi="ＭＳ ゴシック" w:eastAsia="ＭＳ ゴシック" w:asciiTheme="majorEastAsia" w:eastAsiaTheme="majorEastAsia" w:hAnsiTheme="majorEastAsia"/>
          <w:sz w:val="18"/>
          <w:szCs w:val="18"/>
        </w:rPr>
        <w:t>ワーク・ライフ・バランスの推進に向け、シンボルウェア（ピンク</w:t>
      </w:r>
      <w:r>
        <w:rPr>
          <w:rFonts w:eastAsia="ＭＳ ゴシック" w:ascii="ＭＳ ゴシック" w:hAnsi="ＭＳ ゴシック" w:asciiTheme="majorEastAsia" w:eastAsiaTheme="majorEastAsia" w:hAnsiTheme="majorEastAsia"/>
          <w:sz w:val="18"/>
          <w:szCs w:val="18"/>
        </w:rPr>
        <w:t>T</w:t>
      </w:r>
      <w:r>
        <w:rPr>
          <w:rFonts w:ascii="ＭＳ ゴシック" w:hAnsi="ＭＳ ゴシック" w:eastAsia="ＭＳ ゴシック" w:asciiTheme="majorEastAsia" w:eastAsiaTheme="majorEastAsia" w:hAnsiTheme="majorEastAsia"/>
          <w:sz w:val="18"/>
          <w:szCs w:val="18"/>
        </w:rPr>
        <w:t>シャツ）を１枚贈呈します。希望のサイズを選択して○で囲んでください。就活関連での行事やボランティア活動等での着用をおすすめします。</w:t>
      </w:r>
    </w:p>
    <w:tbl>
      <w:tblPr>
        <w:tblStyle w:val="a3"/>
        <w:tblW w:w="412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23"/>
      </w:tblGrid>
      <w:tr>
        <w:trPr>
          <w:trHeight w:val="657" w:hRule="atLeast"/>
        </w:trPr>
        <w:tc>
          <w:tcPr>
            <w:tcW w:w="4123"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mc:AlternateContent>
                <mc:Choice Requires="wps">
                  <w:drawing>
                    <wp:anchor behindDoc="0" distT="0" distB="19050" distL="0" distR="19050" simplePos="0" locked="0" layoutInCell="0" allowOverlap="1" relativeHeight="5" wp14:anchorId="69361275">
                      <wp:simplePos x="0" y="0"/>
                      <wp:positionH relativeFrom="column">
                        <wp:posOffset>2783840</wp:posOffset>
                      </wp:positionH>
                      <wp:positionV relativeFrom="paragraph">
                        <wp:posOffset>-73025</wp:posOffset>
                      </wp:positionV>
                      <wp:extent cx="3752850" cy="381000"/>
                      <wp:effectExtent l="5080" t="5080" r="5080" b="5080"/>
                      <wp:wrapNone/>
                      <wp:docPr id="6" name="テキスト ボックス 2"/>
                      <a:graphic xmlns:a="http://schemas.openxmlformats.org/drawingml/2006/main">
                        <a:graphicData uri="http://schemas.microsoft.com/office/word/2010/wordprocessingShape">
                          <wps:wsp>
                            <wps:cNvSpPr/>
                            <wps:spPr>
                              <a:xfrm>
                                <a:off x="0" y="0"/>
                                <a:ext cx="3753000" cy="380880"/>
                              </a:xfrm>
                              <a:prstGeom prst="rect">
                                <a:avLst/>
                              </a:prstGeom>
                              <a:solidFill>
                                <a:srgbClr val="ffffff"/>
                              </a:solidFill>
                              <a:ln w="9525">
                                <a:solidFill>
                                  <a:srgbClr val="000000"/>
                                </a:solidFill>
                                <a:prstDash val="dash"/>
                                <a:miter/>
                              </a:ln>
                            </wps:spPr>
                            <wps:style>
                              <a:lnRef idx="0"/>
                              <a:fillRef idx="0"/>
                              <a:effectRef idx="0"/>
                              <a:fontRef idx="minor"/>
                            </wps:style>
                            <wps:txbx>
                              <w:txbxContent>
                                <w:p>
                                  <w:pPr>
                                    <w:pStyle w:val="Style16"/>
                                    <w:widowControl w:val="false"/>
                                    <w:spacing w:lineRule="atLeast" w:line="0"/>
                                    <w:rPr>
                                      <w:rFonts w:ascii="ＭＳ ゴシック" w:hAnsi="ＭＳ ゴシック" w:eastAsia="ＭＳ ゴシック" w:asciiTheme="majorEastAsia" w:eastAsiaTheme="majorEastAsia" w:hAnsiTheme="majorEastAsia"/>
                                      <w:sz w:val="16"/>
                                      <w:szCs w:val="16"/>
                                    </w:rPr>
                                  </w:pPr>
                                  <w:r>
                                    <w:rPr>
                                      <w:rFonts w:ascii="ＭＳ ゴシック" w:hAnsi="ＭＳ ゴシック" w:eastAsia="ＭＳ ゴシック" w:asciiTheme="majorEastAsia" w:eastAsiaTheme="majorEastAsia" w:hAnsiTheme="majorEastAsia"/>
                                      <w:sz w:val="16"/>
                                      <w:szCs w:val="16"/>
                                    </w:rPr>
                                    <w:t>シンボルウェアは、アド・クリーク様、いまいスポーツ様で</w:t>
                                  </w:r>
                                  <w:r>
                                    <w:rPr>
                                      <w:rFonts w:eastAsia="ＭＳ ゴシック" w:ascii="ＭＳ ゴシック" w:hAnsi="ＭＳ ゴシック" w:asciiTheme="majorEastAsia" w:eastAsiaTheme="majorEastAsia" w:hAnsiTheme="majorEastAsia"/>
                                      <w:sz w:val="16"/>
                                      <w:szCs w:val="16"/>
                                    </w:rPr>
                                    <w:t>1,800</w:t>
                                  </w:r>
                                  <w:r>
                                    <w:rPr>
                                      <w:rFonts w:ascii="ＭＳ ゴシック" w:hAnsi="ＭＳ ゴシック" w:eastAsia="ＭＳ ゴシック" w:asciiTheme="majorEastAsia" w:eastAsiaTheme="majorEastAsia" w:hAnsiTheme="majorEastAsia"/>
                                      <w:sz w:val="16"/>
                                      <w:szCs w:val="16"/>
                                    </w:rPr>
                                    <w:t>円（税抜）</w:t>
                                  </w:r>
                                  <w:r>
                                    <w:rPr>
                                      <w:rFonts w:eastAsia="ＭＳ ゴシック" w:ascii="ＭＳ ゴシック" w:hAnsi="ＭＳ ゴシック" w:asciiTheme="majorEastAsia" w:eastAsiaTheme="majorEastAsia" w:hAnsiTheme="majorEastAsia"/>
                                      <w:sz w:val="16"/>
                                      <w:szCs w:val="16"/>
                                    </w:rPr>
                                    <w:t>/1</w:t>
                                  </w:r>
                                  <w:r>
                                    <w:rPr>
                                      <w:rFonts w:ascii="ＭＳ ゴシック" w:hAnsi="ＭＳ ゴシック" w:eastAsia="ＭＳ ゴシック" w:asciiTheme="majorEastAsia" w:eastAsiaTheme="majorEastAsia" w:hAnsiTheme="majorEastAsia"/>
                                      <w:sz w:val="16"/>
                                      <w:szCs w:val="16"/>
                                    </w:rPr>
                                    <w:t>枚で販売しています。購入を希望される場合は、お問い合わせください。</w:t>
                                  </w:r>
                                </w:p>
                              </w:txbxContent>
                            </wps:txbx>
                            <wps:bodyPr anchor="t">
                              <a:noAutofit/>
                            </wps:bodyPr>
                          </wps:wsp>
                        </a:graphicData>
                      </a:graphic>
                    </wp:anchor>
                  </w:drawing>
                </mc:Choice>
                <mc:Fallback>
                  <w:pict>
                    <v:rect id="shape_0" ID="テキスト ボックス 2" path="m0,0l-2147483645,0l-2147483645,-2147483646l0,-2147483646xe" fillcolor="white" stroked="t" o:allowincell="f" style="position:absolute;margin-left:219.2pt;margin-top:-5.75pt;width:295.45pt;height:29.95pt;mso-wrap-style:square;v-text-anchor:top" wp14:anchorId="69361275">
                      <v:fill o:detectmouseclick="t" type="solid" color2="black"/>
                      <v:stroke color="black" weight="9360" dashstyle="dash" joinstyle="miter" endcap="flat"/>
                      <v:textbox>
                        <w:txbxContent>
                          <w:p>
                            <w:pPr>
                              <w:pStyle w:val="Style16"/>
                              <w:widowControl w:val="false"/>
                              <w:spacing w:lineRule="atLeast" w:line="0"/>
                              <w:rPr>
                                <w:rFonts w:ascii="ＭＳ ゴシック" w:hAnsi="ＭＳ ゴシック" w:eastAsia="ＭＳ ゴシック" w:asciiTheme="majorEastAsia" w:eastAsiaTheme="majorEastAsia" w:hAnsiTheme="majorEastAsia"/>
                                <w:sz w:val="16"/>
                                <w:szCs w:val="16"/>
                              </w:rPr>
                            </w:pPr>
                            <w:r>
                              <w:rPr>
                                <w:rFonts w:ascii="ＭＳ ゴシック" w:hAnsi="ＭＳ ゴシック" w:eastAsia="ＭＳ ゴシック" w:asciiTheme="majorEastAsia" w:eastAsiaTheme="majorEastAsia" w:hAnsiTheme="majorEastAsia"/>
                                <w:sz w:val="16"/>
                                <w:szCs w:val="16"/>
                              </w:rPr>
                              <w:t>シンボルウェアは、アド・クリーク様、いまいスポーツ様で</w:t>
                            </w:r>
                            <w:r>
                              <w:rPr>
                                <w:rFonts w:eastAsia="ＭＳ ゴシック" w:ascii="ＭＳ ゴシック" w:hAnsi="ＭＳ ゴシック" w:asciiTheme="majorEastAsia" w:eastAsiaTheme="majorEastAsia" w:hAnsiTheme="majorEastAsia"/>
                                <w:sz w:val="16"/>
                                <w:szCs w:val="16"/>
                              </w:rPr>
                              <w:t>1,800</w:t>
                            </w:r>
                            <w:r>
                              <w:rPr>
                                <w:rFonts w:ascii="ＭＳ ゴシック" w:hAnsi="ＭＳ ゴシック" w:eastAsia="ＭＳ ゴシック" w:asciiTheme="majorEastAsia" w:eastAsiaTheme="majorEastAsia" w:hAnsiTheme="majorEastAsia"/>
                                <w:sz w:val="16"/>
                                <w:szCs w:val="16"/>
                              </w:rPr>
                              <w:t>円（税抜）</w:t>
                            </w:r>
                            <w:r>
                              <w:rPr>
                                <w:rFonts w:eastAsia="ＭＳ ゴシック" w:ascii="ＭＳ ゴシック" w:hAnsi="ＭＳ ゴシック" w:asciiTheme="majorEastAsia" w:eastAsiaTheme="majorEastAsia" w:hAnsiTheme="majorEastAsia"/>
                                <w:sz w:val="16"/>
                                <w:szCs w:val="16"/>
                              </w:rPr>
                              <w:t>/1</w:t>
                            </w:r>
                            <w:r>
                              <w:rPr>
                                <w:rFonts w:ascii="ＭＳ ゴシック" w:hAnsi="ＭＳ ゴシック" w:eastAsia="ＭＳ ゴシック" w:asciiTheme="majorEastAsia" w:eastAsiaTheme="majorEastAsia" w:hAnsiTheme="majorEastAsia"/>
                                <w:sz w:val="16"/>
                                <w:szCs w:val="16"/>
                              </w:rPr>
                              <w:t>枚で販売しています。購入を希望される場合は、お問い合わせください。</w:t>
                            </w:r>
                          </w:p>
                        </w:txbxContent>
                      </v:textbox>
                      <w10:wrap type="none"/>
                    </v:rect>
                  </w:pict>
                </mc:Fallback>
              </mc:AlternateContent>
            </w:r>
            <w:r>
              <w:rPr>
                <w:rFonts w:eastAsia="ＭＳ ゴシック" w:cs="" w:ascii="ＭＳ ゴシック" w:hAnsi="ＭＳ ゴシック" w:asciiTheme="majorEastAsia" w:eastAsiaTheme="majorEastAsia" w:hAnsiTheme="majorEastAsia"/>
                <w:kern w:val="2"/>
                <w:sz w:val="18"/>
                <w:szCs w:val="18"/>
                <w:lang w:val="en-US" w:eastAsia="ja-JP" w:bidi="ar-SA"/>
              </w:rPr>
              <w:t>WS</w:t>
            </w:r>
            <w:r>
              <w:rPr>
                <w:rFonts w:ascii="ＭＳ ゴシック" w:hAnsi="ＭＳ ゴシック" w:cs="" w:eastAsia="ＭＳ ゴシック" w:asciiTheme="majorEastAsia" w:eastAsiaTheme="majorEastAsia" w:hAnsiTheme="majorEastAsia"/>
                <w:kern w:val="2"/>
                <w:sz w:val="18"/>
                <w:szCs w:val="18"/>
                <w:lang w:val="en-US" w:eastAsia="ja-JP" w:bidi="ar-SA"/>
              </w:rPr>
              <w:t>　　</w:t>
            </w:r>
            <w:r>
              <w:rPr>
                <w:rFonts w:eastAsia="ＭＳ ゴシック" w:cs="" w:ascii="ＭＳ ゴシック" w:hAnsi="ＭＳ ゴシック" w:asciiTheme="majorEastAsia" w:eastAsiaTheme="majorEastAsia" w:hAnsiTheme="majorEastAsia"/>
                <w:kern w:val="2"/>
                <w:sz w:val="18"/>
                <w:szCs w:val="18"/>
                <w:lang w:val="en-US" w:eastAsia="ja-JP" w:bidi="ar-SA"/>
              </w:rPr>
              <w:t>WM</w:t>
            </w:r>
            <w:r>
              <w:rPr>
                <w:rFonts w:ascii="ＭＳ ゴシック" w:hAnsi="ＭＳ ゴシック" w:cs="" w:eastAsia="ＭＳ ゴシック" w:asciiTheme="majorEastAsia" w:eastAsiaTheme="majorEastAsia" w:hAnsiTheme="majorEastAsia"/>
                <w:kern w:val="2"/>
                <w:sz w:val="18"/>
                <w:szCs w:val="18"/>
                <w:lang w:val="en-US" w:eastAsia="ja-JP" w:bidi="ar-SA"/>
              </w:rPr>
              <w:t>　　</w:t>
            </w:r>
            <w:r>
              <w:rPr>
                <w:rFonts w:eastAsia="ＭＳ ゴシック" w:cs="" w:ascii="ＭＳ ゴシック" w:hAnsi="ＭＳ ゴシック" w:asciiTheme="majorEastAsia" w:eastAsiaTheme="majorEastAsia" w:hAnsiTheme="majorEastAsia"/>
                <w:kern w:val="2"/>
                <w:sz w:val="18"/>
                <w:szCs w:val="18"/>
                <w:lang w:val="en-US" w:eastAsia="ja-JP" w:bidi="ar-SA"/>
              </w:rPr>
              <w:t>WL</w:t>
            </w:r>
            <w:r>
              <w:rPr>
                <w:rFonts w:ascii="ＭＳ ゴシック" w:hAnsi="ＭＳ ゴシック" w:cs="" w:eastAsia="ＭＳ ゴシック" w:asciiTheme="majorEastAsia" w:eastAsiaTheme="majorEastAsia" w:hAnsiTheme="majorEastAsia"/>
                <w:kern w:val="2"/>
                <w:sz w:val="18"/>
                <w:szCs w:val="18"/>
                <w:lang w:val="en-US" w:eastAsia="ja-JP" w:bidi="ar-SA"/>
              </w:rPr>
              <w:t>　　</w:t>
            </w:r>
            <w:r>
              <w:rPr>
                <w:rFonts w:eastAsia="ＭＳ ゴシック" w:cs="" w:ascii="ＭＳ ゴシック" w:hAnsi="ＭＳ ゴシック" w:asciiTheme="majorEastAsia" w:eastAsiaTheme="majorEastAsia" w:hAnsiTheme="majorEastAsia"/>
                <w:kern w:val="2"/>
                <w:sz w:val="18"/>
                <w:szCs w:val="18"/>
                <w:lang w:val="en-US" w:eastAsia="ja-JP" w:bidi="ar-SA"/>
              </w:rPr>
              <w:t>S</w:t>
            </w:r>
            <w:r>
              <w:rPr>
                <w:rFonts w:ascii="ＭＳ ゴシック" w:hAnsi="ＭＳ ゴシック" w:cs="" w:eastAsia="ＭＳ ゴシック" w:asciiTheme="majorEastAsia" w:eastAsiaTheme="majorEastAsia" w:hAnsiTheme="majorEastAsia"/>
                <w:kern w:val="2"/>
                <w:sz w:val="18"/>
                <w:szCs w:val="18"/>
                <w:lang w:val="en-US" w:eastAsia="ja-JP" w:bidi="ar-SA"/>
              </w:rPr>
              <w:t>　　</w:t>
            </w:r>
            <w:r>
              <w:rPr>
                <w:rFonts w:eastAsia="ＭＳ ゴシック" w:cs="" w:ascii="ＭＳ ゴシック" w:hAnsi="ＭＳ ゴシック" w:asciiTheme="majorEastAsia" w:eastAsiaTheme="majorEastAsia" w:hAnsiTheme="majorEastAsia"/>
                <w:kern w:val="2"/>
                <w:sz w:val="18"/>
                <w:szCs w:val="18"/>
                <w:lang w:val="en-US" w:eastAsia="ja-JP" w:bidi="ar-SA"/>
              </w:rPr>
              <w:t>M</w:t>
            </w:r>
            <w:r>
              <w:rPr>
                <w:rFonts w:ascii="ＭＳ ゴシック" w:hAnsi="ＭＳ ゴシック" w:cs="" w:eastAsia="ＭＳ ゴシック" w:asciiTheme="majorEastAsia" w:eastAsiaTheme="majorEastAsia" w:hAnsiTheme="majorEastAsia"/>
                <w:kern w:val="2"/>
                <w:sz w:val="18"/>
                <w:szCs w:val="18"/>
                <w:lang w:val="en-US" w:eastAsia="ja-JP" w:bidi="ar-SA"/>
              </w:rPr>
              <w:t>　　</w:t>
            </w:r>
            <w:r>
              <w:rPr>
                <w:rFonts w:eastAsia="ＭＳ ゴシック" w:cs="" w:ascii="ＭＳ ゴシック" w:hAnsi="ＭＳ ゴシック" w:asciiTheme="majorEastAsia" w:eastAsiaTheme="majorEastAsia" w:hAnsiTheme="majorEastAsia"/>
                <w:kern w:val="2"/>
                <w:sz w:val="18"/>
                <w:szCs w:val="18"/>
                <w:lang w:val="en-US" w:eastAsia="ja-JP" w:bidi="ar-SA"/>
              </w:rPr>
              <w:t>L</w:t>
            </w:r>
            <w:r>
              <w:rPr>
                <w:rFonts w:ascii="ＭＳ ゴシック" w:hAnsi="ＭＳ ゴシック" w:cs="" w:eastAsia="ＭＳ ゴシック" w:asciiTheme="majorEastAsia" w:eastAsiaTheme="majorEastAsia" w:hAnsiTheme="majorEastAsia"/>
                <w:kern w:val="2"/>
                <w:sz w:val="18"/>
                <w:szCs w:val="18"/>
                <w:lang w:val="en-US" w:eastAsia="ja-JP" w:bidi="ar-SA"/>
              </w:rPr>
              <w:t>　　</w:t>
            </w:r>
            <w:r>
              <w:rPr>
                <w:rFonts w:eastAsia="ＭＳ ゴシック" w:cs="" w:ascii="ＭＳ ゴシック" w:hAnsi="ＭＳ ゴシック" w:asciiTheme="majorEastAsia" w:eastAsiaTheme="majorEastAsia" w:hAnsiTheme="majorEastAsia"/>
                <w:kern w:val="2"/>
                <w:sz w:val="18"/>
                <w:szCs w:val="18"/>
                <w:lang w:val="en-US" w:eastAsia="ja-JP" w:bidi="ar-SA"/>
              </w:rPr>
              <w:t>XL</w:t>
            </w:r>
          </w:p>
        </w:tc>
      </w:tr>
    </w:tbl>
    <w:p>
      <w:pPr>
        <w:pStyle w:val="Normal"/>
        <w:ind w:left="180" w:hanging="180"/>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w:t>
      </w:r>
      <w:r>
        <w:rPr>
          <w:rFonts w:ascii="ＭＳ ゴシック" w:hAnsi="ＭＳ ゴシック" w:eastAsia="ＭＳ ゴシック" w:asciiTheme="majorEastAsia" w:eastAsiaTheme="majorEastAsia" w:hAnsiTheme="majorEastAsia"/>
          <w:sz w:val="18"/>
          <w:szCs w:val="18"/>
        </w:rPr>
        <w:t>ワーク・ライフ・バランス推進宣言を市民周知したいため、企業ロゴ（事業所風景・作業風景・製品画像等も可）を保有している事業所は是非送付ください。周知方法は別途宣言企業の皆様と検討し、発信していきます。</w:t>
      </w:r>
    </w:p>
    <w:tbl>
      <w:tblPr>
        <w:tblStyle w:val="a3"/>
        <w:tblW w:w="106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8"/>
        <w:gridCol w:w="9706"/>
      </w:tblGrid>
      <w:tr>
        <w:trPr/>
        <w:tc>
          <w:tcPr>
            <w:tcW w:w="958" w:type="dxa"/>
            <w:vMerge w:val="restart"/>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企業ロゴ</w:t>
            </w:r>
          </w:p>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w w:val="80"/>
                <w:kern w:val="0"/>
                <w:sz w:val="18"/>
                <w:szCs w:val="18"/>
                <w:lang w:val="en-US" w:eastAsia="ja-JP" w:bidi="ar-SA"/>
              </w:rPr>
              <w:t>（他画像</w:t>
            </w:r>
            <w:r>
              <w:rPr>
                <w:rFonts w:ascii="ＭＳ ゴシック" w:hAnsi="ＭＳ ゴシック" w:cs="" w:eastAsia="ＭＳ ゴシック" w:asciiTheme="majorEastAsia" w:eastAsiaTheme="majorEastAsia" w:hAnsiTheme="majorEastAsia"/>
                <w:spacing w:val="1"/>
                <w:w w:val="80"/>
                <w:kern w:val="0"/>
                <w:sz w:val="18"/>
                <w:szCs w:val="18"/>
                <w:lang w:val="en-US" w:eastAsia="ja-JP" w:bidi="ar-SA"/>
              </w:rPr>
              <w:t>）</w:t>
            </w:r>
          </w:p>
        </w:tc>
        <w:tc>
          <w:tcPr>
            <w:tcW w:w="9706"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w:t>
            </w:r>
            <w:r>
              <w:rPr>
                <w:rFonts w:ascii="ＭＳ ゴシック" w:hAnsi="ＭＳ ゴシック" w:cs="" w:eastAsia="ＭＳ ゴシック" w:asciiTheme="majorEastAsia" w:eastAsiaTheme="majorEastAsia" w:hAnsiTheme="majorEastAsia"/>
                <w:kern w:val="2"/>
                <w:sz w:val="18"/>
                <w:szCs w:val="18"/>
                <w:lang w:val="en-US" w:eastAsia="ja-JP" w:bidi="ar-SA"/>
              </w:rPr>
              <w:t>　有り　→　送信先　</w:t>
            </w:r>
            <w:hyperlink r:id="rId3">
              <w:r>
                <w:rPr>
                  <w:rStyle w:val="Style9"/>
                  <w:rFonts w:eastAsia="ＭＳ ゴシック" w:cs="" w:ascii="ＭＳ ゴシック" w:hAnsi="ＭＳ ゴシック" w:asciiTheme="majorEastAsia" w:eastAsiaTheme="majorEastAsia" w:hAnsiTheme="majorEastAsia"/>
                  <w:kern w:val="2"/>
                  <w:sz w:val="18"/>
                  <w:szCs w:val="18"/>
                  <w:lang w:val="en-US" w:eastAsia="ja-JP" w:bidi="ar-SA"/>
                </w:rPr>
                <w:t>kigyo@city.itoigawa.lg.jp</w:t>
              </w:r>
            </w:hyperlink>
            <w:r>
              <w:rPr>
                <w:rFonts w:eastAsia="ＭＳ ゴシック" w:cs="" w:ascii="ＭＳ ゴシック" w:hAnsi="ＭＳ ゴシック" w:asciiTheme="majorEastAsia" w:eastAsiaTheme="majorEastAsia" w:hAnsiTheme="majorEastAsia"/>
                <w:kern w:val="2"/>
                <w:sz w:val="18"/>
                <w:szCs w:val="18"/>
                <w:lang w:val="en-US" w:eastAsia="ja-JP" w:bidi="ar-SA"/>
              </w:rPr>
              <w:t>※</w:t>
            </w:r>
            <w:r>
              <w:rPr>
                <w:rFonts w:ascii="ＭＳ ゴシック" w:hAnsi="ＭＳ ゴシック" w:cs="" w:eastAsia="ＭＳ ゴシック" w:asciiTheme="majorEastAsia" w:eastAsiaTheme="majorEastAsia" w:hAnsiTheme="majorEastAsia"/>
                <w:kern w:val="2"/>
                <w:sz w:val="18"/>
                <w:szCs w:val="18"/>
                <w:lang w:val="en-US" w:eastAsia="ja-JP" w:bidi="ar-SA"/>
              </w:rPr>
              <w:t>件名に「</w:t>
            </w:r>
            <w:r>
              <w:rPr>
                <w:rFonts w:eastAsia="ＭＳ ゴシック" w:cs="" w:ascii="ＭＳ ゴシック" w:hAnsi="ＭＳ ゴシック" w:asciiTheme="majorEastAsia" w:eastAsiaTheme="majorEastAsia" w:hAnsiTheme="majorEastAsia"/>
                <w:kern w:val="2"/>
                <w:sz w:val="18"/>
                <w:szCs w:val="18"/>
                <w:lang w:val="en-US" w:eastAsia="ja-JP" w:bidi="ar-SA"/>
              </w:rPr>
              <w:t>WLB</w:t>
            </w:r>
            <w:r>
              <w:rPr>
                <w:rFonts w:ascii="ＭＳ ゴシック" w:hAnsi="ＭＳ ゴシック" w:cs="" w:eastAsia="ＭＳ ゴシック" w:asciiTheme="majorEastAsia" w:eastAsiaTheme="majorEastAsia" w:hAnsiTheme="majorEastAsia"/>
                <w:kern w:val="2"/>
                <w:sz w:val="18"/>
                <w:szCs w:val="18"/>
                <w:lang w:val="en-US" w:eastAsia="ja-JP" w:bidi="ar-SA"/>
              </w:rPr>
              <w:t>推進宣言○○※会社名○○」を入れてください。</w:t>
            </w:r>
          </w:p>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 xml:space="preserve">　　　　　　　　　　　　　　　　　　　　　　　　　 </w:t>
            </w:r>
            <w:r>
              <w:rPr>
                <w:rFonts w:ascii="ＭＳ ゴシック" w:hAnsi="ＭＳ ゴシック" w:cs="" w:eastAsia="ＭＳ ゴシック" w:asciiTheme="majorEastAsia" w:eastAsiaTheme="majorEastAsia" w:hAnsiTheme="majorEastAsia"/>
                <w:spacing w:val="2"/>
                <w:w w:val="94"/>
                <w:kern w:val="0"/>
                <w:sz w:val="18"/>
                <w:szCs w:val="18"/>
                <w:lang w:val="en-US" w:eastAsia="ja-JP" w:bidi="ar-SA"/>
              </w:rPr>
              <w:t>画像形式は</w:t>
            </w:r>
            <w:r>
              <w:rPr>
                <w:rFonts w:eastAsia="ＭＳ ゴシック" w:cs="" w:ascii="ＭＳ ゴシック" w:hAnsi="ＭＳ ゴシック" w:asciiTheme="majorEastAsia" w:eastAsiaTheme="majorEastAsia" w:hAnsiTheme="majorEastAsia"/>
                <w:spacing w:val="2"/>
                <w:w w:val="94"/>
                <w:kern w:val="0"/>
                <w:sz w:val="18"/>
                <w:szCs w:val="18"/>
                <w:lang w:val="en-US" w:eastAsia="ja-JP" w:bidi="ar-SA"/>
              </w:rPr>
              <w:t>JPG</w:t>
            </w:r>
            <w:r>
              <w:rPr>
                <w:rFonts w:ascii="ＭＳ ゴシック" w:hAnsi="ＭＳ ゴシック" w:cs="" w:eastAsia="ＭＳ ゴシック" w:asciiTheme="majorEastAsia" w:eastAsiaTheme="majorEastAsia" w:hAnsiTheme="majorEastAsia"/>
                <w:spacing w:val="2"/>
                <w:w w:val="94"/>
                <w:kern w:val="0"/>
                <w:sz w:val="18"/>
                <w:szCs w:val="18"/>
                <w:lang w:val="en-US" w:eastAsia="ja-JP" w:bidi="ar-SA"/>
              </w:rPr>
              <w:t>形式で、画素数の目安は</w:t>
            </w:r>
            <w:r>
              <w:rPr>
                <w:rFonts w:eastAsia="ＭＳ ゴシック" w:cs="" w:ascii="ＭＳ ゴシック" w:hAnsi="ＭＳ ゴシック" w:asciiTheme="majorEastAsia" w:eastAsiaTheme="majorEastAsia" w:hAnsiTheme="majorEastAsia"/>
                <w:spacing w:val="2"/>
                <w:w w:val="94"/>
                <w:kern w:val="0"/>
                <w:sz w:val="18"/>
                <w:szCs w:val="18"/>
                <w:lang w:val="en-US" w:eastAsia="ja-JP" w:bidi="ar-SA"/>
              </w:rPr>
              <w:t>300×300</w:t>
            </w:r>
            <w:r>
              <w:rPr>
                <w:rFonts w:ascii="ＭＳ ゴシック" w:hAnsi="ＭＳ ゴシック" w:cs="" w:eastAsia="ＭＳ ゴシック" w:asciiTheme="majorEastAsia" w:eastAsiaTheme="majorEastAsia" w:hAnsiTheme="majorEastAsia"/>
                <w:spacing w:val="2"/>
                <w:w w:val="94"/>
                <w:kern w:val="0"/>
                <w:sz w:val="18"/>
                <w:szCs w:val="18"/>
                <w:lang w:val="en-US" w:eastAsia="ja-JP" w:bidi="ar-SA"/>
              </w:rPr>
              <w:t>ピクセル以</w:t>
            </w:r>
            <w:r>
              <w:rPr>
                <w:rFonts w:ascii="ＭＳ ゴシック" w:hAnsi="ＭＳ ゴシック" w:cs="" w:eastAsia="ＭＳ ゴシック" w:asciiTheme="majorEastAsia" w:eastAsiaTheme="majorEastAsia" w:hAnsiTheme="majorEastAsia"/>
                <w:spacing w:val="-18"/>
                <w:w w:val="94"/>
                <w:kern w:val="0"/>
                <w:sz w:val="18"/>
                <w:szCs w:val="18"/>
                <w:lang w:val="en-US" w:eastAsia="ja-JP" w:bidi="ar-SA"/>
              </w:rPr>
              <w:t>内</w:t>
            </w:r>
          </w:p>
        </w:tc>
      </w:tr>
      <w:tr>
        <w:trPr/>
        <w:tc>
          <w:tcPr>
            <w:tcW w:w="958" w:type="dxa"/>
            <w:vMerge w:val="continue"/>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c>
          <w:tcPr>
            <w:tcW w:w="9706"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w:t>
            </w:r>
            <w:r>
              <w:rPr>
                <w:rFonts w:ascii="ＭＳ ゴシック" w:hAnsi="ＭＳ ゴシック" w:cs="" w:eastAsia="ＭＳ ゴシック" w:asciiTheme="majorEastAsia" w:eastAsiaTheme="majorEastAsia" w:hAnsiTheme="majorEastAsia"/>
                <w:kern w:val="2"/>
                <w:sz w:val="18"/>
                <w:szCs w:val="18"/>
                <w:lang w:val="en-US" w:eastAsia="ja-JP" w:bidi="ar-SA"/>
              </w:rPr>
              <w:t>　無し　※字体でご紹介させていただきます。</w:t>
            </w:r>
          </w:p>
        </w:tc>
      </w:tr>
    </w:tbl>
    <w:p>
      <w:pPr>
        <w:pStyle w:val="Normal"/>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w:t>
      </w:r>
      <w:r>
        <w:rPr>
          <w:rFonts w:ascii="ＭＳ ゴシック" w:hAnsi="ＭＳ ゴシック" w:eastAsia="ＭＳ ゴシック" w:asciiTheme="majorEastAsia" w:eastAsiaTheme="majorEastAsia" w:hAnsiTheme="majorEastAsia"/>
          <w:sz w:val="18"/>
          <w:szCs w:val="18"/>
        </w:rPr>
        <w:t>以下については公表しませんが、記載へのご協力をお願いいたします。</w:t>
      </w:r>
    </w:p>
    <w:tbl>
      <w:tblPr>
        <w:tblStyle w:val="a3"/>
        <w:tblW w:w="106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37"/>
        <w:gridCol w:w="1090"/>
        <w:gridCol w:w="3183"/>
        <w:gridCol w:w="1068"/>
        <w:gridCol w:w="3204"/>
      </w:tblGrid>
      <w:tr>
        <w:trPr/>
        <w:tc>
          <w:tcPr>
            <w:tcW w:w="2137" w:type="dxa"/>
            <w:vMerge w:val="restart"/>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担当者</w:t>
            </w:r>
          </w:p>
        </w:tc>
        <w:tc>
          <w:tcPr>
            <w:tcW w:w="1090" w:type="dxa"/>
            <w:tcBorders/>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職名</w:t>
            </w:r>
          </w:p>
        </w:tc>
        <w:tc>
          <w:tcPr>
            <w:tcW w:w="3183"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c>
          <w:tcPr>
            <w:tcW w:w="1068" w:type="dxa"/>
            <w:tcBorders/>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氏名</w:t>
            </w:r>
          </w:p>
        </w:tc>
        <w:tc>
          <w:tcPr>
            <w:tcW w:w="3204"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r>
      <w:tr>
        <w:trPr/>
        <w:tc>
          <w:tcPr>
            <w:tcW w:w="2137" w:type="dxa"/>
            <w:vMerge w:val="continue"/>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c>
          <w:tcPr>
            <w:tcW w:w="1090" w:type="dxa"/>
            <w:tcBorders/>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電話</w:t>
            </w:r>
          </w:p>
        </w:tc>
        <w:tc>
          <w:tcPr>
            <w:tcW w:w="3183"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c>
          <w:tcPr>
            <w:tcW w:w="1068" w:type="dxa"/>
            <w:tcBorders/>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eastAsia="ＭＳ ゴシック" w:cs="" w:ascii="ＭＳ ゴシック" w:hAnsi="ＭＳ ゴシック" w:asciiTheme="majorEastAsia" w:eastAsiaTheme="majorEastAsia" w:hAnsiTheme="majorEastAsia"/>
                <w:kern w:val="2"/>
                <w:sz w:val="18"/>
                <w:szCs w:val="18"/>
                <w:lang w:val="en-US" w:eastAsia="ja-JP" w:bidi="ar-SA"/>
              </w:rPr>
              <w:t>FAX</w:t>
            </w:r>
          </w:p>
        </w:tc>
        <w:tc>
          <w:tcPr>
            <w:tcW w:w="3204"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r>
      <w:tr>
        <w:trPr/>
        <w:tc>
          <w:tcPr>
            <w:tcW w:w="2137" w:type="dxa"/>
            <w:vMerge w:val="continue"/>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c>
          <w:tcPr>
            <w:tcW w:w="1090" w:type="dxa"/>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ascii="ＭＳ ゴシック" w:hAnsi="ＭＳ ゴシック" w:asciiTheme="majorEastAsia" w:eastAsiaTheme="majorEastAsia" w:hAnsiTheme="majorEastAsia"/>
                <w:kern w:val="2"/>
                <w:sz w:val="18"/>
                <w:szCs w:val="18"/>
                <w:lang w:val="en-US" w:eastAsia="ja-JP" w:bidi="ar-SA"/>
              </w:rPr>
              <w:t>e-mail</w:t>
            </w:r>
          </w:p>
        </w:tc>
        <w:tc>
          <w:tcPr>
            <w:tcW w:w="7455" w:type="dxa"/>
            <w:gridSpan w:val="3"/>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eastAsia="ＭＳ ゴシック" w:cs="" w:eastAsiaTheme="majorEastAsia" w:ascii="ＭＳ ゴシック" w:hAnsi="ＭＳ ゴシック"/>
                <w:kern w:val="2"/>
                <w:sz w:val="18"/>
                <w:szCs w:val="18"/>
                <w:lang w:val="en-US" w:eastAsia="ja-JP" w:bidi="ar-SA"/>
              </w:rPr>
            </w:r>
          </w:p>
        </w:tc>
      </w:tr>
      <w:tr>
        <w:trPr>
          <w:trHeight w:val="1055" w:hRule="atLeast"/>
        </w:trPr>
        <w:tc>
          <w:tcPr>
            <w:tcW w:w="2137" w:type="dxa"/>
            <w:tcBorders/>
            <w:vAlign w:val="center"/>
          </w:tcPr>
          <w:p>
            <w:pPr>
              <w:pStyle w:val="Normal"/>
              <w:widowControl w:val="false"/>
              <w:spacing w:before="0" w:after="0"/>
              <w:jc w:val="center"/>
              <w:rPr>
                <w:rFonts w:ascii="ＭＳ ゴシック" w:hAnsi="ＭＳ ゴシック" w:eastAsia="ＭＳ ゴシック" w:asciiTheme="majorEastAsia" w:eastAsiaTheme="majorEastAsia" w:hAnsiTheme="majorEastAsia"/>
                <w:sz w:val="18"/>
                <w:szCs w:val="18"/>
              </w:rPr>
            </w:pPr>
            <w:r>
              <w:rPr>
                <w:rFonts w:eastAsia="ＭＳ ゴシック" w:cs="" w:ascii="ＭＳ ゴシック" w:hAnsi="ＭＳ ゴシック" w:asciiTheme="majorEastAsia" w:eastAsiaTheme="majorEastAsia" w:hAnsiTheme="majorEastAsia"/>
                <w:kern w:val="2"/>
                <w:sz w:val="18"/>
                <w:szCs w:val="18"/>
                <w:lang w:val="en-US" w:eastAsia="ja-JP" w:bidi="ar-SA"/>
              </w:rPr>
              <w:t>WLB</w:t>
            </w:r>
            <w:r>
              <w:rPr>
                <w:rFonts w:ascii="ＭＳ ゴシック" w:hAnsi="ＭＳ ゴシック" w:cs="" w:eastAsia="ＭＳ ゴシック" w:asciiTheme="majorEastAsia" w:eastAsiaTheme="majorEastAsia" w:hAnsiTheme="majorEastAsia"/>
                <w:kern w:val="2"/>
                <w:sz w:val="18"/>
                <w:szCs w:val="18"/>
                <w:lang w:val="en-US" w:eastAsia="ja-JP" w:bidi="ar-SA"/>
              </w:rPr>
              <w:t>の取組状況</w:t>
            </w:r>
          </w:p>
        </w:tc>
        <w:tc>
          <w:tcPr>
            <w:tcW w:w="8545" w:type="dxa"/>
            <w:gridSpan w:val="4"/>
            <w:tcBorders/>
          </w:tcPr>
          <w:p>
            <w:pPr>
              <w:pStyle w:val="Normal"/>
              <w:widowControl w:val="false"/>
              <w:spacing w:before="0" w:after="0"/>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　育児休業　・　介護休業　の取得者実績　□　有り　□　無し　取得予定者　□　有り　□　無し　</w:t>
            </w:r>
          </w:p>
          <w:p>
            <w:pPr>
              <w:pStyle w:val="Normal"/>
              <w:widowControl w:val="false"/>
              <w:spacing w:before="0" w:after="0"/>
              <w:jc w:val="left"/>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その他制度　□　新潟県ハッピー・パートナー企業登録　　□　時間年次有給休暇制度　　</w:t>
            </w:r>
          </w:p>
          <w:p>
            <w:pPr>
              <w:pStyle w:val="Normal"/>
              <w:widowControl w:val="false"/>
              <w:spacing w:before="0" w:after="0"/>
              <w:ind w:firstLine="1080"/>
              <w:jc w:val="left"/>
              <w:rPr>
                <w:rFonts w:ascii="ＭＳ ゴシック" w:hAnsi="ＭＳ ゴシック" w:eastAsia="ＭＳ ゴシック" w:asciiTheme="majorEastAsia" w:eastAsiaTheme="majorEastAsia" w:hAnsiTheme="majorEastAsia"/>
                <w:sz w:val="18"/>
                <w:szCs w:val="18"/>
              </w:rPr>
            </w:pPr>
            <w:r>
              <w:rPr>
                <w:rFonts w:ascii="ＭＳ ゴシック" w:hAnsi="ＭＳ ゴシック" w:cs="" w:eastAsia="ＭＳ ゴシック" w:asciiTheme="majorEastAsia" w:eastAsiaTheme="majorEastAsia" w:hAnsiTheme="majorEastAsia"/>
                <w:kern w:val="2"/>
                <w:sz w:val="18"/>
                <w:szCs w:val="18"/>
                <w:lang w:val="en-US" w:eastAsia="ja-JP" w:bidi="ar-SA"/>
              </w:rPr>
              <w:t>□</w:t>
            </w:r>
            <w:r>
              <w:rPr>
                <w:rFonts w:ascii="ＭＳ ゴシック" w:hAnsi="ＭＳ ゴシック" w:cs="" w:eastAsia="ＭＳ ゴシック" w:asciiTheme="majorEastAsia" w:eastAsiaTheme="majorEastAsia" w:hAnsiTheme="majorEastAsia"/>
                <w:kern w:val="2"/>
                <w:sz w:val="18"/>
                <w:szCs w:val="18"/>
                <w:lang w:val="en-US" w:eastAsia="ja-JP" w:bidi="ar-SA"/>
              </w:rPr>
              <w:t>　育児・介護短時間勤務制度　□　その他（　　　　　　　　　　　　　　　　　　）</w:t>
            </w:r>
          </w:p>
        </w:tc>
      </w:tr>
    </w:tbl>
    <w:p>
      <w:pPr>
        <w:pStyle w:val="Normal"/>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w:t>
      </w:r>
      <w:r>
        <w:rPr>
          <w:rFonts w:eastAsia="ＭＳ ゴシック" w:ascii="ＭＳ ゴシック" w:hAnsi="ＭＳ ゴシック" w:asciiTheme="majorEastAsia" w:eastAsiaTheme="majorEastAsia" w:hAnsiTheme="majorEastAsia"/>
          <w:sz w:val="18"/>
          <w:szCs w:val="18"/>
        </w:rPr>
        <w:t>WLB</w:t>
      </w:r>
      <w:r>
        <w:rPr>
          <w:rFonts w:ascii="ＭＳ ゴシック" w:hAnsi="ＭＳ ゴシック" w:eastAsia="ＭＳ ゴシック" w:asciiTheme="majorEastAsia" w:eastAsiaTheme="majorEastAsia" w:hAnsiTheme="majorEastAsia"/>
          <w:sz w:val="18"/>
          <w:szCs w:val="18"/>
        </w:rPr>
        <w:t>推進宣言企業登録用紙は、糸魚川市産業部商工観光課企業支援係までご提出ください。</w:t>
      </w:r>
    </w:p>
    <w:p>
      <w:pPr>
        <w:pStyle w:val="Normal"/>
        <w:rPr>
          <w:rFonts w:ascii="ＭＳ ゴシック" w:hAnsi="ＭＳ ゴシック" w:eastAsia="ＭＳ ゴシック" w:asciiTheme="majorEastAsia" w:eastAsiaTheme="majorEastAsia" w:hAnsiTheme="majorEastAsia"/>
          <w:sz w:val="18"/>
          <w:szCs w:val="18"/>
        </w:rPr>
      </w:pPr>
      <w:r>
        <w:rPr>
          <w:rFonts w:ascii="ＭＳ ゴシック" w:hAnsi="ＭＳ ゴシック" w:eastAsia="ＭＳ ゴシック" w:asciiTheme="majorEastAsia" w:eastAsiaTheme="majorEastAsia" w:hAnsiTheme="majorEastAsia"/>
          <w:sz w:val="18"/>
          <w:szCs w:val="18"/>
        </w:rPr>
        <w:t>①</w:t>
      </w:r>
      <w:r>
        <w:rPr>
          <w:rFonts w:eastAsia="ＭＳ ゴシック" w:ascii="ＭＳ ゴシック" w:hAnsi="ＭＳ ゴシック" w:asciiTheme="majorEastAsia" w:eastAsiaTheme="majorEastAsia" w:hAnsiTheme="majorEastAsia"/>
          <w:sz w:val="18"/>
          <w:szCs w:val="18"/>
        </w:rPr>
        <w:t>FAX</w:t>
      </w:r>
      <w:r>
        <w:rPr>
          <w:rFonts w:ascii="ＭＳ ゴシック" w:hAnsi="ＭＳ ゴシック" w:eastAsia="ＭＳ ゴシック" w:asciiTheme="majorEastAsia" w:eastAsiaTheme="majorEastAsia" w:hAnsiTheme="majorEastAsia"/>
          <w:sz w:val="18"/>
          <w:szCs w:val="18"/>
        </w:rPr>
        <w:t>の場合　</w:t>
      </w:r>
      <w:r>
        <w:rPr>
          <w:rFonts w:eastAsia="ＭＳ ゴシック" w:ascii="ＭＳ ゴシック" w:hAnsi="ＭＳ ゴシック" w:asciiTheme="majorEastAsia" w:eastAsiaTheme="majorEastAsia" w:hAnsiTheme="majorEastAsia"/>
          <w:sz w:val="18"/>
          <w:szCs w:val="18"/>
        </w:rPr>
        <w:t>025-552-7372</w:t>
      </w:r>
      <w:r>
        <w:rPr>
          <w:rFonts w:ascii="ＭＳ ゴシック" w:hAnsi="ＭＳ ゴシック" w:eastAsia="ＭＳ ゴシック" w:asciiTheme="majorEastAsia" w:eastAsiaTheme="majorEastAsia" w:hAnsiTheme="majorEastAsia"/>
          <w:sz w:val="18"/>
          <w:szCs w:val="18"/>
        </w:rPr>
        <w:t>　②郵送の場合　〒</w:t>
      </w:r>
      <w:r>
        <w:rPr>
          <w:rFonts w:eastAsia="ＭＳ ゴシック" w:ascii="ＭＳ ゴシック" w:hAnsi="ＭＳ ゴシック" w:asciiTheme="majorEastAsia" w:eastAsiaTheme="majorEastAsia" w:hAnsiTheme="majorEastAsia"/>
          <w:sz w:val="18"/>
          <w:szCs w:val="18"/>
        </w:rPr>
        <w:t>941-8501</w:t>
      </w:r>
      <w:r>
        <w:rPr>
          <w:rFonts w:ascii="ＭＳ ゴシック" w:hAnsi="ＭＳ ゴシック" w:eastAsia="ＭＳ ゴシック" w:asciiTheme="majorEastAsia" w:eastAsiaTheme="majorEastAsia" w:hAnsiTheme="majorEastAsia"/>
          <w:sz w:val="18"/>
          <w:szCs w:val="18"/>
        </w:rPr>
        <w:t>　糸魚川市一の宮</w:t>
      </w:r>
      <w:r>
        <w:rPr>
          <w:rFonts w:eastAsia="ＭＳ ゴシック" w:ascii="ＭＳ ゴシック" w:hAnsi="ＭＳ ゴシック" w:asciiTheme="majorEastAsia" w:eastAsiaTheme="majorEastAsia" w:hAnsiTheme="majorEastAsia"/>
          <w:sz w:val="18"/>
          <w:szCs w:val="18"/>
        </w:rPr>
        <w:t>1-2-5</w:t>
      </w:r>
      <w:r>
        <w:rPr>
          <w:rFonts w:ascii="ＭＳ ゴシック" w:hAnsi="ＭＳ ゴシック" w:eastAsia="ＭＳ ゴシック" w:asciiTheme="majorEastAsia" w:eastAsiaTheme="majorEastAsia" w:hAnsiTheme="majorEastAsia"/>
          <w:sz w:val="18"/>
          <w:szCs w:val="18"/>
        </w:rPr>
        <w:t>　③</w:t>
      </w:r>
      <w:r>
        <w:rPr>
          <w:rFonts w:eastAsia="ＭＳ ゴシック" w:ascii="ＭＳ ゴシック" w:hAnsi="ＭＳ ゴシック" w:asciiTheme="majorEastAsia" w:eastAsiaTheme="majorEastAsia" w:hAnsiTheme="majorEastAsia"/>
          <w:sz w:val="18"/>
          <w:szCs w:val="18"/>
        </w:rPr>
        <w:t>e-mail</w:t>
      </w:r>
      <w:r>
        <w:rPr>
          <w:rFonts w:ascii="ＭＳ ゴシック" w:hAnsi="ＭＳ ゴシック" w:eastAsia="ＭＳ ゴシック" w:asciiTheme="majorEastAsia" w:eastAsiaTheme="majorEastAsia" w:hAnsiTheme="majorEastAsia"/>
          <w:sz w:val="18"/>
          <w:szCs w:val="18"/>
        </w:rPr>
        <w:t xml:space="preserve">の場合 </w:t>
      </w:r>
      <w:r>
        <w:rPr>
          <w:rFonts w:eastAsia="ＭＳ ゴシック" w:ascii="ＭＳ ゴシック" w:hAnsi="ＭＳ ゴシック" w:asciiTheme="majorEastAsia" w:eastAsiaTheme="majorEastAsia" w:hAnsiTheme="majorEastAsia"/>
          <w:sz w:val="18"/>
          <w:szCs w:val="18"/>
        </w:rPr>
        <w:t>kigyo@city.itoigawa.lg.jp</w:t>
      </w:r>
    </w:p>
    <w:sectPr>
      <w:type w:val="nextPage"/>
      <w:pgSz w:w="11906" w:h="16838"/>
      <w:pgMar w:left="720" w:right="720" w:gutter="0" w:header="0" w:top="720" w:footer="0" w:bottom="72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ゴシック">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name w:val="Hyperlink"/>
    <w:basedOn w:val="DefaultParagraphFont"/>
    <w:uiPriority w:val="99"/>
    <w:unhideWhenUsed/>
    <w:rsid w:val="00947ae0"/>
    <w:rPr>
      <w:strike w:val="false"/>
      <w:dstrike w:val="false"/>
      <w:color w:val="0055AA"/>
      <w:u w:val="none"/>
      <w:effect w:val="none"/>
    </w:rPr>
  </w:style>
  <w:style w:type="character" w:styleId="Style10" w:customStyle="1">
    <w:name w:val="吹き出し (文字)"/>
    <w:basedOn w:val="DefaultParagraphFont"/>
    <w:link w:val="BalloonText"/>
    <w:uiPriority w:val="99"/>
    <w:semiHidden/>
    <w:qFormat/>
    <w:rsid w:val="00751682"/>
    <w:rPr>
      <w:rFonts w:ascii="Arial" w:hAnsi="Arial" w:eastAsia="ＭＳ ゴシック" w:cs="" w:asciiTheme="majorHAnsi" w:cstheme="majorBidi" w:eastAsiaTheme="majorEastAsia" w:hAnsiTheme="majorHAnsi"/>
      <w:sz w:val="18"/>
      <w:szCs w:val="18"/>
    </w:rPr>
  </w:style>
  <w:style w:type="paragraph" w:styleId="Style11">
    <w:name w:val="見出し"/>
    <w:basedOn w:val="Normal"/>
    <w:next w:val="Style12"/>
    <w:qFormat/>
    <w:pPr>
      <w:keepNext w:val="true"/>
      <w:spacing w:before="240" w:after="120"/>
    </w:pPr>
    <w:rPr>
      <w:rFonts w:ascii="Liberation Sans" w:hAnsi="Liberation Sans" w:eastAsia="游ゴシック"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索引"/>
    <w:basedOn w:val="Normal"/>
    <w:qFormat/>
    <w:pPr>
      <w:suppressLineNumbers/>
    </w:pPr>
    <w:rPr>
      <w:rFonts w:cs="Arial"/>
    </w:rPr>
  </w:style>
  <w:style w:type="paragraph" w:styleId="BalloonText">
    <w:name w:val="Balloon Text"/>
    <w:basedOn w:val="Normal"/>
    <w:link w:val="Style10"/>
    <w:uiPriority w:val="99"/>
    <w:semiHidden/>
    <w:unhideWhenUsed/>
    <w:qFormat/>
    <w:rsid w:val="00751682"/>
    <w:pPr/>
    <w:rPr>
      <w:rFonts w:ascii="Arial" w:hAnsi="Arial" w:eastAsia="ＭＳ ゴシック" w:cs="" w:asciiTheme="majorHAnsi" w:cstheme="majorBidi" w:eastAsiaTheme="majorEastAsia" w:hAnsiTheme="majorHAnsi"/>
      <w:sz w:val="18"/>
      <w:szCs w:val="18"/>
    </w:rPr>
  </w:style>
  <w:style w:type="paragraph" w:styleId="Style16">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3068a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kigyo@city.itoigawa.lg.jp"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LibreOffice/7.5.0.3$Windows_X86_64 LibreOffice_project/c21113d003cd3efa8c53188764377a8272d9d6de</Application>
  <AppVersion>15.0000</AppVersion>
  <Pages>1</Pages>
  <Words>802</Words>
  <Characters>923</Characters>
  <CharactersWithSpaces>1045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2018-02-20T11:11:00Z</dcterms:created>
  <dc:creator>宮路省平</dc:creator>
  <dc:description/>
  <dc:language>ja-JP</dc:language>
  <cp:lastModifiedBy/>
  <cp:lastPrinted>2018-03-02T02:45:00Z</cp:lastPrinted>
  <dcterms:modified xsi:type="dcterms:W3CDTF">2025-06-03T16:36:12Z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