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様式第４－③</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rHeight w:val="10511" w:hRule="atLeast"/>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sz w:val="6"/>
                <w:szCs w:val="6"/>
              </w:rPr>
            </w:pPr>
            <w:r>
              <w:rPr>
                <w:rFonts w:eastAsia="ＭＳ ゴシック" w:ascii="ＭＳ ゴシック" w:hAnsi="ＭＳ ゴシック"/>
                <w:color w:val="000000"/>
                <w:spacing w:val="16"/>
                <w:kern w:val="0"/>
                <w:sz w:val="6"/>
                <w:szCs w:val="6"/>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中小企業信用保険法第２条第５項第４号の規定による認定申請書</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私は、</w:t>
            </w:r>
            <w:r>
              <w:rPr>
                <w:rFonts w:ascii="ＭＳ ゴシック" w:hAnsi="ＭＳ ゴシック" w:eastAsia="ＭＳ ゴシック"/>
                <w:color w:val="000000"/>
                <w:kern w:val="0"/>
                <w:u w:val="single" w:color="000000"/>
              </w:rPr>
              <w:t>　　　　　　　　（注）</w:t>
            </w:r>
            <w:r>
              <w:rPr>
                <w:rFonts w:ascii="ＭＳ ゴシック" w:hAnsi="ＭＳ ゴシック" w:eastAsia="ＭＳ ゴシック"/>
                <w:color w:val="000000"/>
                <w:kern w:val="0"/>
              </w:rPr>
              <w:t>の発生に起因して、下記のとおり、経営の安定に支障が生じてお</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りますので、中小企業信用保険法第２条第５項第４号の規定に基づき認定されるようお願いします。</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spacing w:val="16"/>
                <w:kern w:val="0"/>
                <w:lang w:eastAsia="zh-TW"/>
              </w:rPr>
              <w:t>１　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kern w:val="0"/>
                <w:lang w:eastAsia="zh-TW"/>
              </w:rPr>
            </w:pPr>
            <w:r>
              <w:rPr>
                <w:rFonts w:eastAsia="ＭＳ ゴシック" w:ascii="ＭＳ ゴシック" w:hAnsi="ＭＳ ゴシック"/>
                <w:color w:val="000000"/>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２  （１）売上高等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（イ）最近１か月間の売上高等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lang w:eastAsia="zh-TW"/>
              </w:rPr>
              <w:t>減少率　　　　％（実績）</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u w:val="single" w:color="000000"/>
                <w:lang w:eastAsia="zh-TW"/>
              </w:rPr>
              <w:t xml:space="preserve"> </w:t>
            </w:r>
            <w:r>
              <w:rPr>
                <w:rFonts w:ascii="ＭＳ ゴシック" w:hAnsi="ＭＳ ゴシック" w:eastAsia="ＭＳ ゴシック"/>
                <w:color w:val="000000"/>
                <w:kern w:val="0"/>
                <w:u w:val="single" w:color="000000"/>
              </w:rPr>
              <w:t>Ｂ－Ａ</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Ｂ   </w:t>
            </w:r>
            <w:r>
              <w:rPr>
                <w:rFonts w:eastAsia="ＭＳ ゴシック" w:ascii="ＭＳ ゴシック" w:hAnsi="ＭＳ ゴシック"/>
                <w:color w:val="000000"/>
                <w:kern w:val="0"/>
              </w:rPr>
              <w:t>×100</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Ａ：災害等の発生後における最近１か月間の売上高等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Ｂ：災害等の発生直後３か月間の月平均売上高等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（ロ）最近３か月間の売上高等の実績見込み</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減少率        ％（実績見込み）</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w:t>
            </w:r>
            <w:r>
              <w:rPr>
                <w:rFonts w:ascii="ＭＳ ゴシック" w:hAnsi="ＭＳ ゴシック" w:eastAsia="ＭＳ ゴシック"/>
                <w:color w:val="000000"/>
                <w:kern w:val="0"/>
                <w:u w:val="single"/>
              </w:rPr>
              <w:t>Ｄ</w:t>
            </w:r>
            <w:r>
              <w:rPr>
                <w:rFonts w:ascii="ＭＳ ゴシック" w:hAnsi="ＭＳ ゴシック" w:eastAsia="ＭＳ ゴシック"/>
                <w:color w:val="000000"/>
                <w:kern w:val="0"/>
                <w:u w:val="single" w:color="000000"/>
              </w:rPr>
              <w:t>－（Ａ＋Ｃ）</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Ｄ        </w:t>
            </w:r>
            <w:r>
              <w:rPr>
                <w:rFonts w:eastAsia="ＭＳ ゴシック" w:ascii="ＭＳ ゴシック" w:hAnsi="ＭＳ ゴシック"/>
                <w:color w:val="000000"/>
                <w:kern w:val="0"/>
              </w:rPr>
              <w:t>×100</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Ｃ：Ａの期間後２か月間の見込み売上高等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xml:space="preserve">                  円</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Ｄ：災害等の発生直後３か月間の売上高等</w:t>
            </w:r>
          </w:p>
          <w:p>
            <w:pPr>
              <w:pStyle w:val="Normal"/>
              <w:widowControl w:val="false"/>
              <w:suppressAutoHyphens w:val="true"/>
              <w:overflowPunct w:val="true"/>
              <w:ind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xml:space="preserve">                  円</w:t>
            </w:r>
          </w:p>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３　売上高等が減少し、又は減少すると見込まれる理由</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6"/>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24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（注）</w:t>
      </w:r>
      <w:r>
        <w:rPr>
          <w:rFonts w:ascii="ＭＳ ゴシック" w:hAnsi="ＭＳ ゴシック" w:eastAsia="ＭＳ ゴシック"/>
          <w:color w:val="000000"/>
          <w:kern w:val="0"/>
          <w:u w:val="single"/>
        </w:rPr>
        <w:t>　　　</w:t>
      </w:r>
      <w:r>
        <w:rPr>
          <w:rFonts w:ascii="ＭＳ ゴシック" w:hAnsi="ＭＳ ゴシック" w:eastAsia="ＭＳ ゴシック"/>
          <w:color w:val="000000"/>
          <w:kern w:val="0"/>
        </w:rPr>
        <w:t>には、「災害その他突発的に生じた事由」を入れる。</w:t>
      </w:r>
    </w:p>
    <w:p>
      <w:pPr>
        <w:pStyle w:val="Normal"/>
        <w:suppressAutoHyphens w:val="true"/>
        <w:spacing w:lineRule="exact" w:line="246"/>
        <w:ind w:left="1230"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spacing w:lineRule="exact" w:line="246"/>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ListParagraph"/>
        <w:numPr>
          <w:ilvl w:val="0"/>
          <w:numId w:val="1"/>
        </w:numPr>
        <w:suppressAutoHyphens w:val="true"/>
        <w:spacing w:lineRule="exact" w:line="24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suppressAutoHyphens w:val="true"/>
        <w:spacing w:lineRule="exact" w:line="240"/>
        <w:jc w:val="left"/>
        <w:textAlignment w:val="baseline"/>
        <w:rPr/>
      </w:pPr>
      <w:r>
        <w:rPr>
          <w:rFonts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Normal"/>
        <w:widowControl/>
        <w:jc w:val="left"/>
        <w:rPr>
          <w:rFonts w:ascii="ＭＳ ゴシック" w:hAnsi="ＭＳ ゴシック" w:eastAsia="ＭＳ ゴシック"/>
          <w:sz w:val="24"/>
        </w:rPr>
      </w:pPr>
      <w:r>
        <w:rPr/>
      </w:r>
    </w:p>
    <w:sectPr>
      <w:footerReference w:type="default" r:id="rId2"/>
      <w:type w:val="nextPage"/>
      <w:pgSz w:w="11906" w:h="16838"/>
      <w:pgMar w:left="1134" w:right="1134" w:gutter="0" w:header="0" w:top="1134" w:footer="73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DD6C5BE-8E31-4F43-8663-0A824978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625</Words>
  <Characters>631</Characters>
  <CharactersWithSpaces>1247</CharactersWithSpaces>
  <Paragraphs>41</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2025-07-10T10:56:39Z</dcterms:created>
  <dc:creator/>
  <dc:description/>
  <dc:language>ja-JP</dc:language>
  <cp:lastModifiedBy/>
  <dcterms:modified xsi:type="dcterms:W3CDTF">2025-07-10T10:56:44Z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