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343"/>
        <w:gridCol w:w="2949"/>
      </w:tblGrid>
      <w:tr>
        <w:trPr>
          <w:trHeight w:val="400" w:hRule="atLeast"/>
        </w:trPr>
        <w:tc>
          <w:tcPr>
            <w:tcW w:w="96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2"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2"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様式第５－（イ）－①</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rHeight w:val="7467" w:hRule="atLeast"/>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中小企業信用保険法第２条第５項第５号の規定による認定申請書（イ－①）</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私は、表に記載する業を営んでいるが、下記のとおり、</w:t>
            </w:r>
            <w:r>
              <w:rPr>
                <w:rFonts w:ascii="ＭＳ ゴシック" w:hAnsi="ＭＳ ゴシック" w:eastAsia="ＭＳ ゴシック"/>
                <w:color w:val="000000"/>
                <w:kern w:val="0"/>
                <w:u w:val="single" w:color="000000"/>
              </w:rPr>
              <w:t>　　　　（注２）</w:t>
            </w:r>
            <w:r>
              <w:rPr>
                <w:rFonts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3"/>
              <w:gridCol w:w="3164"/>
              <w:gridCol w:w="3024"/>
            </w:tblGrid>
            <w:tr>
              <w:trPr>
                <w:trHeight w:val="372" w:hRule="atLeast"/>
              </w:trPr>
              <w:tc>
                <w:tcPr>
                  <w:tcW w:w="3163"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163"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ind w:firstLine="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w:t>
            </w:r>
            <w:r>
              <w:rPr>
                <w:rFonts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Normal"/>
              <w:widowControl w:val="false"/>
              <w:suppressAutoHyphens w:val="true"/>
              <w:overflowPunct w:val="true"/>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kern w:val="0"/>
                <w:lang w:eastAsia="zh-TW"/>
              </w:rPr>
              <w:t>１　事業開始年月日　　　　　　　　　　　　　　　</w:t>
            </w:r>
            <w:r>
              <w:rPr>
                <w:rFonts w:ascii="ＭＳ ゴシック" w:hAnsi="ＭＳ ゴシック" w:eastAsia="ＭＳ ゴシック"/>
                <w:color w:val="000000"/>
                <w:kern w:val="0"/>
                <w:u w:val="single"/>
                <w:lang w:eastAsia="zh-TW"/>
              </w:rPr>
              <w:t>　　　年　　　月　　　日</w:t>
            </w:r>
          </w:p>
          <w:p>
            <w:pPr>
              <w:pStyle w:val="Normal"/>
              <w:widowControl w:val="false"/>
              <w:suppressAutoHyphens w:val="true"/>
              <w:overflowPunct w:val="true"/>
              <w:jc w:val="left"/>
              <w:textAlignment w:val="baseline"/>
              <w:rPr>
                <w:rFonts w:ascii="ＭＳ ゴシック" w:hAnsi="ＭＳ ゴシック" w:eastAsia="ＭＳ ゴシック"/>
                <w:color w:val="000000"/>
                <w:kern w:val="0"/>
                <w:lang w:eastAsia="zh-TW"/>
              </w:rPr>
            </w:pPr>
            <w:r>
              <w:rPr>
                <w:rFonts w:eastAsia="ＭＳ ゴシック" w:ascii="ＭＳ ゴシック" w:hAnsi="ＭＳ ゴシック"/>
                <w:color w:val="000000"/>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２　売上高等</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w:t>
            </w:r>
            <w:r>
              <w:rPr>
                <w:rFonts w:ascii="ＭＳ ゴシック" w:hAnsi="ＭＳ ゴシック" w:eastAsia="ＭＳ ゴシック"/>
                <w:color w:val="000000"/>
                <w:kern w:val="0"/>
                <w:u w:val="single" w:color="000000"/>
                <w:lang w:eastAsia="zh-TW"/>
              </w:rPr>
              <w:t xml:space="preserve"> Ｂ－Ａ</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xml:space="preserve">　　  Ｂ   </w:t>
            </w:r>
            <w:r>
              <w:rPr>
                <w:rFonts w:eastAsia="ＭＳ ゴシック" w:ascii="ＭＳ ゴシック" w:hAnsi="ＭＳ ゴシック"/>
                <w:color w:val="000000"/>
                <w:kern w:val="0"/>
                <w:lang w:eastAsia="zh-TW"/>
              </w:rPr>
              <w:t xml:space="preserve">×100  </w:t>
            </w: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u w:val="single" w:color="000000"/>
                <w:lang w:eastAsia="zh-TW"/>
              </w:rPr>
              <w:t>減少率　　 　　％</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rPr>
              <w:t>Ａ：申込時点における最近３か月間の売上高等</w:t>
            </w:r>
          </w:p>
          <w:p>
            <w:pPr>
              <w:pStyle w:val="Normal"/>
              <w:widowControl w:val="false"/>
              <w:suppressAutoHyphens w:val="true"/>
              <w:overflowPunct w:val="true"/>
              <w:ind w:firstLine="8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　　　</w:t>
            </w:r>
            <w:r>
              <w:rPr>
                <w:rFonts w:ascii="ＭＳ ゴシック" w:hAnsi="ＭＳ ゴシック" w:eastAsia="ＭＳ ゴシック"/>
                <w:color w:val="000000"/>
                <w:kern w:val="0"/>
                <w:u w:val="single" w:color="000000"/>
              </w:rPr>
              <w:t>　　 　　　　　円</w:t>
            </w:r>
            <w:r>
              <w:rPr>
                <w:rFonts w:ascii="ＭＳ ゴシック" w:hAnsi="ＭＳ ゴシック" w:eastAsia="ＭＳ ゴシック"/>
                <w:color w:val="000000"/>
                <w:kern w:val="0"/>
              </w:rPr>
              <w:t>（注３）</w:t>
            </w:r>
          </w:p>
          <w:p>
            <w:pPr>
              <w:pStyle w:val="Normal"/>
              <w:widowControl w:val="false"/>
              <w:suppressAutoHyphens w:val="true"/>
              <w:overflowPunct w:val="tru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Ｂ：Ａの期間に対応する前年の３か月間の売上高等</w:t>
            </w:r>
          </w:p>
          <w:p>
            <w:pPr>
              <w:pStyle w:val="Normal"/>
              <w:widowControl w:val="false"/>
              <w:suppressAutoHyphens w:val="true"/>
              <w:overflowPunct w:val="true"/>
              <w:ind w:firstLine="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年　　　月　　～　　　年　　　月）　　　</w:t>
            </w:r>
            <w:r>
              <w:rPr>
                <w:rFonts w:ascii="ＭＳ ゴシック" w:hAnsi="ＭＳ ゴシック" w:eastAsia="ＭＳ ゴシック"/>
                <w:color w:val="000000"/>
                <w:kern w:val="0"/>
                <w:u w:val="single" w:color="000000"/>
              </w:rPr>
              <w:t>　　 　　　　　円</w:t>
            </w:r>
            <w:r>
              <w:rPr>
                <w:rFonts w:ascii="ＭＳ ゴシック" w:hAnsi="ＭＳ ゴシック" w:eastAsia="ＭＳ ゴシック"/>
                <w:color w:val="000000"/>
                <w:kern w:val="0"/>
              </w:rPr>
              <w:t xml:space="preserve"> </w:t>
            </w:r>
            <w:r>
              <w:rPr>
                <w:rFonts w:eastAsia="ＭＳ ゴシック" w:ascii="ＭＳ ゴシック" w:hAnsi="ＭＳ ゴシック"/>
                <w:color w:val="000000"/>
                <w:kern w:val="0"/>
              </w:rPr>
              <w:t>(</w:t>
            </w:r>
            <w:r>
              <w:rPr>
                <w:rFonts w:ascii="ＭＳ ゴシック" w:hAnsi="ＭＳ ゴシック" w:eastAsia="ＭＳ ゴシック"/>
                <w:color w:val="000000"/>
                <w:kern w:val="0"/>
              </w:rPr>
              <w:t>注３）</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jc w:val="left"/>
              <w:textAlignment w:val="baseline"/>
              <w:rPr>
                <w:rFonts w:ascii="ＭＳ ゴシック" w:hAnsi="ＭＳ ゴシック" w:eastAsia="PMingLiU"/>
                <w:color w:val="000000"/>
                <w:spacing w:val="16"/>
                <w:kern w:val="0"/>
                <w:lang w:eastAsia="zh-TW"/>
              </w:rPr>
            </w:pPr>
            <w:r>
              <w:rPr>
                <w:rFonts w:eastAsia="PMingLiU" w:ascii="ＭＳ ゴシック" w:hAnsi="ＭＳ ゴシック"/>
                <w:color w:val="000000"/>
                <w:spacing w:val="16"/>
                <w:kern w:val="0"/>
                <w:lang w:eastAsia="zh-TW"/>
              </w:rPr>
            </w:r>
          </w:p>
        </w:tc>
      </w:tr>
    </w:tbl>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Normal"/>
        <w:suppressAutoHyphens w:val="true"/>
        <w:spacing w:lineRule="exact" w:line="240"/>
        <w:ind w:left="862"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（注２）</w:t>
      </w:r>
      <w:r>
        <w:rPr>
          <w:rFonts w:ascii="ＭＳ ゴシック" w:hAnsi="ＭＳ ゴシック" w:eastAsia="ＭＳ ゴシック"/>
          <w:color w:val="000000"/>
          <w:kern w:val="0"/>
          <w:u w:val="single"/>
        </w:rPr>
        <w:t>　　　　</w:t>
      </w:r>
      <w:r>
        <w:rPr>
          <w:rFonts w:ascii="ＭＳ ゴシック" w:hAnsi="ＭＳ ゴシック" w:eastAsia="ＭＳ ゴシック"/>
          <w:color w:val="000000"/>
          <w:kern w:val="0"/>
        </w:rPr>
        <w:t>には、「販売数量の減少」又は「売上高の減少」等を入れる。</w:t>
      </w:r>
    </w:p>
    <w:p>
      <w:pPr>
        <w:pStyle w:val="Normal"/>
        <w:suppressAutoHyphens w:val="true"/>
        <w:spacing w:lineRule="exact" w:line="240"/>
        <w:ind w:left="862" w:hanging="86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（注３）企業全体の売上高等を記載。</w:t>
      </w:r>
    </w:p>
    <w:p>
      <w:pPr>
        <w:pStyle w:val="Normal"/>
        <w:suppressAutoHyphens w:val="true"/>
        <w:spacing w:lineRule="exact" w:line="240"/>
        <w:ind w:left="1230"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9816B-6C2B-4831-8D71-8CDF519E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674</Words>
  <Characters>677</Characters>
  <CharactersWithSpaces>1049</CharactersWithSpaces>
  <Paragraphs>33</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2025-07-10T10:58:10Z</dcterms:created>
  <dc:creator/>
  <dc:description/>
  <dc:language>ja-JP</dc:language>
  <cp:lastModifiedBy/>
  <dcterms:modified xsi:type="dcterms:W3CDTF">2025-07-10T10:58:13Z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