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40"/>
        <w:jc w:val="left"/>
        <w:textAlignment w:val="baseline"/>
        <w:rPr>
          <w:rFonts w:ascii="ＭＳ ゴシック" w:hAnsi="ＭＳ ゴシック" w:eastAsia="ＭＳ ゴシック"/>
          <w:color w:val="000000"/>
          <w:spacing w:val="16"/>
          <w:kern w:val="0"/>
          <w:sz w:val="18"/>
          <w:szCs w:val="18"/>
        </w:rPr>
      </w:pPr>
      <w:r>
        <w:rPr>
          <w:rFonts w:eastAsia="ＭＳ ゴシック" w:ascii="ＭＳ ゴシック" w:hAnsi="ＭＳ ゴシック"/>
          <w:color w:val="000000"/>
          <w:spacing w:val="16"/>
          <w:kern w:val="0"/>
          <w:sz w:val="18"/>
          <w:szCs w:val="18"/>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3"/>
        <w:gridCol w:w="3343"/>
        <w:gridCol w:w="3276"/>
      </w:tblGrid>
      <w:tr>
        <w:trPr>
          <w:trHeight w:val="400" w:hRule="atLeast"/>
        </w:trPr>
        <w:tc>
          <w:tcPr>
            <w:tcW w:w="996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center"/>
              <w:rPr>
                <w:rFonts w:ascii="ＭＳ ゴシック" w:hAnsi="ＭＳ ゴシック" w:eastAsia="ＭＳ ゴシック"/>
              </w:rPr>
            </w:pPr>
            <w:bookmarkStart w:id="0" w:name="_Hlk176367904"/>
            <w:bookmarkEnd w:id="0"/>
            <w:r>
              <w:rPr>
                <w:rFonts w:ascii="ＭＳ ゴシック" w:hAnsi="ＭＳ ゴシック" w:eastAsia="ＭＳ ゴシック"/>
              </w:rPr>
              <w:t>認定権者記載欄</w:t>
            </w:r>
          </w:p>
        </w:tc>
      </w:tr>
      <w:tr>
        <w:trPr>
          <w:trHeight w:val="305" w:hRule="atLeast"/>
        </w:trPr>
        <w:tc>
          <w:tcPr>
            <w:tcW w:w="3343"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2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r>
        <w:trPr>
          <w:trHeight w:val="154" w:hRule="atLeast"/>
        </w:trPr>
        <w:tc>
          <w:tcPr>
            <w:tcW w:w="3343"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2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bookmarkStart w:id="1" w:name="_Hlk176367904"/>
            <w:bookmarkStart w:id="2" w:name="_Hlk176367904"/>
            <w:bookmarkEnd w:id="2"/>
          </w:p>
        </w:tc>
      </w:tr>
    </w:tbl>
    <w:p>
      <w:pPr>
        <w:pStyle w:val="Normal"/>
        <w:suppressAutoHyphens w:val="true"/>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様式第５－（ロ）－①</w:t>
      </w:r>
    </w:p>
    <w:tbl>
      <w:tblPr>
        <w:tblW w:w="10035" w:type="dxa"/>
        <w:jc w:val="left"/>
        <w:tblInd w:w="-60" w:type="dxa"/>
        <w:tblLayout w:type="fixed"/>
        <w:tblCellMar>
          <w:top w:w="0" w:type="dxa"/>
          <w:left w:w="52" w:type="dxa"/>
          <w:bottom w:w="0" w:type="dxa"/>
          <w:right w:w="52" w:type="dxa"/>
        </w:tblCellMar>
        <w:tblLook w:firstRow="0" w:noVBand="0" w:lastRow="0" w:firstColumn="0" w:lastColumn="0" w:noHBand="0" w:val="0000"/>
      </w:tblPr>
      <w:tblGrid>
        <w:gridCol w:w="10035"/>
      </w:tblGrid>
      <w:tr>
        <w:trPr/>
        <w:tc>
          <w:tcPr>
            <w:tcW w:w="10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60"/>
              <w:ind w:left="182" w:hanging="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suppressAutoHyphens w:val="true"/>
              <w:overflowPunct w:val="true"/>
              <w:spacing w:lineRule="exact" w:line="240"/>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中小企業信用保険法第２条第５項第５号の規定による認定申請書（ロ－①）</w:t>
            </w:r>
          </w:p>
          <w:p>
            <w:pPr>
              <w:pStyle w:val="Normal"/>
              <w:widowControl w:val="false"/>
              <w:suppressAutoHyphens w:val="true"/>
              <w:overflowPunct w:val="true"/>
              <w:spacing w:lineRule="exact"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ind w:right="695" w:hanging="0"/>
              <w:jc w:val="righ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exact"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ind w:right="487" w:hanging="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Normal"/>
              <w:widowControl w:val="false"/>
              <w:suppressAutoHyphens w:val="true"/>
              <w:overflowPunct w:val="true"/>
              <w:spacing w:lineRule="exact" w:line="12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Closing"/>
              <w:widowControl w:val="false"/>
              <w:jc w:val="left"/>
              <w:rPr/>
            </w:pPr>
            <w:r>
              <w:rPr/>
              <w:t>（表</w:t>
            </w:r>
            <w:r>
              <w:rPr/>
              <w:t>)</w:t>
            </w:r>
          </w:p>
          <w:tbl>
            <w:tblPr>
              <w:tblW w:w="97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64"/>
              <w:gridCol w:w="3264"/>
              <w:gridCol w:w="3265"/>
            </w:tblGrid>
            <w:tr>
              <w:trPr>
                <w:trHeight w:val="366" w:hRule="atLeast"/>
              </w:trPr>
              <w:tc>
                <w:tcPr>
                  <w:tcW w:w="3264"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overflowPunct w:val="true"/>
                    <w:spacing w:lineRule="atLeast" w:line="274"/>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4"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1" w:hRule="atLeast"/>
              </w:trPr>
              <w:tc>
                <w:tcPr>
                  <w:tcW w:w="3264"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uppressAutoHyphens w:val="true"/>
              <w:overflowPunct w:val="true"/>
              <w:spacing w:lineRule="exact" w:line="240"/>
              <w:ind w:firstLine="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w:t>
            </w:r>
            <w:r>
              <w:rPr>
                <w:rFonts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Normal"/>
              <w:widowControl w:val="false"/>
              <w:suppressAutoHyphens w:val="true"/>
              <w:overflowPunct w:val="true"/>
              <w:spacing w:lineRule="exact" w:line="12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jc w:val="center"/>
              <w:textAlignment w:val="baseline"/>
              <w:rPr>
                <w:rFonts w:ascii="ＭＳ ゴシック" w:hAnsi="ＭＳ ゴシック" w:eastAsia="ＭＳ ゴシック"/>
                <w:color w:val="000000"/>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spacing w:lineRule="exact" w:line="240"/>
              <w:jc w:val="center"/>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spacing w:val="16"/>
                <w:kern w:val="0"/>
                <w:lang w:eastAsia="zh-TW"/>
              </w:rPr>
              <w:t>事業開始年月日　　　　　　　　　　　　　　　　　　　　　</w:t>
            </w:r>
            <w:r>
              <w:rPr>
                <w:rFonts w:ascii="ＭＳ ゴシック" w:hAnsi="ＭＳ ゴシック" w:eastAsia="ＭＳ ゴシック"/>
                <w:color w:val="000000"/>
                <w:spacing w:val="16"/>
                <w:kern w:val="0"/>
                <w:u w:val="single"/>
                <w:lang w:eastAsia="zh-TW"/>
              </w:rPr>
              <w:t>　　　年　　　月　　　日</w:t>
            </w:r>
          </w:p>
          <w:p>
            <w:pPr>
              <w:pStyle w:val="Normal"/>
              <w:widowControl w:val="false"/>
              <w:suppressAutoHyphens w:val="true"/>
              <w:overflowPunct w:val="true"/>
              <w:spacing w:lineRule="exact" w:line="12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①</w:t>
            </w:r>
            <w:r>
              <w:rPr>
                <w:rFonts w:ascii="ＭＳ ゴシック" w:hAnsi="ＭＳ ゴシック" w:eastAsia="ＭＳ ゴシック"/>
                <w:color w:val="000000"/>
                <w:kern w:val="0"/>
              </w:rPr>
              <w:t>原油等の仕入単価の上昇（注２）</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xml:space="preserve"> </w:t>
            </w:r>
            <w:r>
              <w:rPr>
                <w:rFonts w:ascii="ＭＳ ゴシック" w:hAnsi="ＭＳ ゴシック" w:eastAsia="ＭＳ ゴシック"/>
                <w:color w:val="000000"/>
                <w:kern w:val="0"/>
                <w:u w:val="single" w:color="000000"/>
                <w:lang w:eastAsia="zh-TW"/>
              </w:rPr>
              <w:t xml:space="preserve">Ｅ </w:t>
            </w:r>
            <w:r>
              <w:rPr>
                <w:rFonts w:ascii="ＭＳ ゴシック" w:hAnsi="ＭＳ ゴシック" w:eastAsia="ＭＳ ゴシック"/>
                <w:color w:val="000000"/>
                <w:kern w:val="0"/>
                <w:lang w:eastAsia="zh-TW"/>
              </w:rPr>
              <w:t xml:space="preserve">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 xml:space="preserve">　　　　　ｅ  </w:t>
            </w:r>
            <w:r>
              <w:rPr>
                <w:rFonts w:eastAsia="ＭＳ ゴシック" w:ascii="ＭＳ ゴシック" w:hAnsi="ＭＳ ゴシック"/>
                <w:color w:val="000000"/>
                <w:kern w:val="0"/>
                <w:lang w:eastAsia="zh-TW"/>
              </w:rPr>
              <w:t>×100</w:t>
            </w:r>
            <w:r>
              <w:rPr>
                <w:rFonts w:ascii="ＭＳ ゴシック" w:hAnsi="ＭＳ ゴシック" w:eastAsia="ＭＳ ゴシック"/>
                <w:color w:val="000000"/>
                <w:kern w:val="0"/>
                <w:lang w:eastAsia="zh-TW"/>
              </w:rPr>
              <w:t>－</w:t>
            </w:r>
            <w:r>
              <w:rPr>
                <w:rFonts w:eastAsia="ＭＳ ゴシック" w:ascii="ＭＳ ゴシック" w:hAnsi="ＭＳ ゴシック"/>
                <w:color w:val="000000"/>
                <w:kern w:val="0"/>
                <w:lang w:eastAsia="zh-TW"/>
              </w:rPr>
              <w:t>100</w:t>
            </w:r>
            <w:r>
              <w:rPr>
                <w:rFonts w:ascii="ＭＳ ゴシック" w:hAnsi="ＭＳ ゴシック" w:eastAsia="ＭＳ ゴシック"/>
                <w:color w:val="000000"/>
                <w:kern w:val="0"/>
                <w:lang w:eastAsia="zh-TW"/>
              </w:rPr>
              <w:t>　 　　　　　　　　     　　 　　　　　　　　　</w:t>
            </w:r>
            <w:r>
              <w:rPr>
                <w:rFonts w:ascii="ＭＳ ゴシック" w:hAnsi="ＭＳ ゴシック" w:eastAsia="ＭＳ ゴシック"/>
                <w:color w:val="000000"/>
                <w:kern w:val="0"/>
                <w:u w:val="single" w:color="000000"/>
                <w:lang w:eastAsia="zh-TW"/>
              </w:rPr>
              <w:t>上昇率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lang w:eastAsia="zh-TW"/>
              </w:rPr>
              <w:t>　</w:t>
            </w:r>
            <w:r>
              <w:rPr>
                <w:rFonts w:ascii="ＭＳ ゴシック" w:hAnsi="ＭＳ ゴシック" w:eastAsia="ＭＳ ゴシック"/>
                <w:color w:val="000000"/>
                <w:kern w:val="0"/>
              </w:rPr>
              <w:t xml:space="preserve">Ｅ：原油等の最近１か月間における平均仕入れ単価（　　　年　　　月） </w:t>
            </w:r>
            <w:r>
              <w:rPr>
                <w:rFonts w:ascii="ＭＳ ゴシック" w:hAnsi="ＭＳ ゴシック" w:eastAsia="ＭＳ ゴシック"/>
                <w:color w:val="000000"/>
                <w:spacing w:val="16"/>
                <w:kern w:val="0"/>
              </w:rPr>
              <w:t>　</w:t>
            </w:r>
            <w:r>
              <w:rPr>
                <w:rFonts w:ascii="ＭＳ ゴシック" w:hAnsi="ＭＳ ゴシック" w:eastAsia="ＭＳ ゴシック"/>
                <w:color w:val="000000"/>
                <w:kern w:val="0"/>
                <w:u w:val="single" w:color="000000"/>
              </w:rPr>
              <w:t>　　　　　　円（注４）</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ｅ：Ｅの期間に対応する前年１か月間の平均仕入れ単価（ 　　年 　　月）</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xml:space="preserve">            円（注４）</w:t>
            </w:r>
          </w:p>
          <w:p>
            <w:pPr>
              <w:pStyle w:val="Normal"/>
              <w:widowControl w:val="false"/>
              <w:suppressAutoHyphens w:val="true"/>
              <w:overflowPunct w:val="true"/>
              <w:spacing w:lineRule="exact"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②</w:t>
            </w:r>
            <w:r>
              <w:rPr>
                <w:rFonts w:ascii="ＭＳ ゴシック" w:hAnsi="ＭＳ ゴシック" w:eastAsia="ＭＳ ゴシック"/>
                <w:color w:val="000000"/>
                <w:kern w:val="0"/>
              </w:rPr>
              <w:t>原油等が売上原価に占める割合（注２）</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 xml:space="preserve"> Ｓ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Ｃ   </w:t>
            </w:r>
            <w:r>
              <w:rPr>
                <w:rFonts w:eastAsia="ＭＳ ゴシック" w:ascii="ＭＳ ゴシック" w:hAnsi="ＭＳ ゴシック"/>
                <w:color w:val="000000"/>
                <w:kern w:val="0"/>
              </w:rPr>
              <w:t xml:space="preserve">×100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依存率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Ｃ：最近１か月の売上原価（　　　　年　　　月</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円（注４）</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Ｓ：Ｃの売上原価に対応する原油等の仕入額</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円（注４）</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③</w:t>
            </w:r>
            <w:r>
              <w:rPr>
                <w:rFonts w:ascii="ＭＳ ゴシック" w:hAnsi="ＭＳ ゴシック" w:eastAsia="ＭＳ ゴシック"/>
                <w:color w:val="000000"/>
                <w:kern w:val="0"/>
              </w:rPr>
              <w:t>製品等価格への転嫁の状況（注３）</w:t>
            </w:r>
          </w:p>
          <w:p>
            <w:pPr>
              <w:pStyle w:val="Normal"/>
              <w:widowControl w:val="false"/>
              <w:suppressAutoHyphens w:val="true"/>
              <w:overflowPunct w:val="true"/>
              <w:spacing w:lineRule="exact" w:line="230"/>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xml:space="preserve"> </w:t>
            </w:r>
            <w:r>
              <w:rPr>
                <w:rFonts w:ascii="ＭＳ ゴシック" w:hAnsi="ＭＳ ゴシック" w:eastAsia="ＭＳ ゴシック"/>
                <w:color w:val="000000"/>
                <w:kern w:val="0"/>
                <w:u w:val="single" w:color="000000"/>
              </w:rPr>
              <w:t xml:space="preserve">Ａ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xml:space="preserve"> ａ </w:t>
            </w:r>
            <w:r>
              <w:rPr>
                <w:rFonts w:ascii="ＭＳ ゴシック" w:hAnsi="ＭＳ ゴシック" w:eastAsia="ＭＳ ゴシック"/>
                <w:color w:val="000000"/>
                <w:kern w:val="0"/>
              </w:rPr>
              <w:t>　　　　　　</w:t>
            </w:r>
          </w:p>
          <w:p>
            <w:pPr>
              <w:pStyle w:val="Normal"/>
              <w:widowControl w:val="false"/>
              <w:suppressAutoHyphens w:val="true"/>
              <w:overflowPunct w:val="true"/>
              <w:spacing w:lineRule="exact" w:line="230"/>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Ｂ　　    ｂ  　＝Ｐ   　　　　　　     　　</w:t>
            </w:r>
            <w:r>
              <w:rPr>
                <w:rFonts w:ascii="ＭＳ ゴシック" w:hAnsi="ＭＳ ゴシック" w:eastAsia="ＭＳ ゴシック"/>
                <w:color w:val="000000"/>
                <w:kern w:val="0"/>
                <w:u w:val="single" w:color="000000"/>
              </w:rPr>
              <w:t xml:space="preserve"> Ｐ＝ 　　　 　　　　　</w:t>
            </w:r>
          </w:p>
          <w:p>
            <w:pPr>
              <w:pStyle w:val="Normal"/>
              <w:widowControl w:val="false"/>
              <w:suppressAutoHyphens w:val="true"/>
              <w:overflowPunct w:val="true"/>
              <w:spacing w:lineRule="exact" w:line="240"/>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Ａ：最近３か月間の原油等の仕入額</w:t>
            </w:r>
          </w:p>
          <w:p>
            <w:pPr>
              <w:pStyle w:val="Normal"/>
              <w:widowControl w:val="false"/>
              <w:suppressAutoHyphens w:val="true"/>
              <w:overflowPunct w:val="true"/>
              <w:spacing w:lineRule="exact" w:line="240"/>
              <w:ind w:firstLine="6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円（注４）</w:t>
            </w:r>
          </w:p>
          <w:p>
            <w:pPr>
              <w:pStyle w:val="Normal"/>
              <w:widowControl w:val="false"/>
              <w:suppressAutoHyphens w:val="true"/>
              <w:overflowPunct w:val="true"/>
              <w:spacing w:lineRule="exact" w:line="240"/>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ａ：Ａの期間に対応する前年３か月間の原油等の仕入額</w:t>
            </w:r>
          </w:p>
          <w:p>
            <w:pPr>
              <w:pStyle w:val="Normal"/>
              <w:widowControl w:val="false"/>
              <w:suppressAutoHyphens w:val="true"/>
              <w:overflowPunct w:val="true"/>
              <w:spacing w:lineRule="exact" w:line="240"/>
              <w:ind w:firstLine="6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　</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円（注４）</w:t>
            </w:r>
          </w:p>
          <w:p>
            <w:pPr>
              <w:pStyle w:val="Normal"/>
              <w:widowControl w:val="false"/>
              <w:suppressAutoHyphens w:val="true"/>
              <w:overflowPunct w:val="true"/>
              <w:spacing w:lineRule="exact" w:line="240"/>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Ｂ：最近３か月間の売上高　</w:t>
            </w:r>
          </w:p>
          <w:p>
            <w:pPr>
              <w:pStyle w:val="Normal"/>
              <w:widowControl w:val="false"/>
              <w:suppressAutoHyphens w:val="true"/>
              <w:overflowPunct w:val="true"/>
              <w:spacing w:lineRule="exact" w:line="240"/>
              <w:ind w:firstLine="6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円（注４）</w:t>
            </w:r>
          </w:p>
          <w:p>
            <w:pPr>
              <w:pStyle w:val="Normal"/>
              <w:widowControl w:val="false"/>
              <w:suppressAutoHyphens w:val="true"/>
              <w:overflowPunct w:val="true"/>
              <w:spacing w:lineRule="exact" w:line="240"/>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ｂ：Ｂの期間に対応する前年３か月間の売上高</w:t>
            </w:r>
          </w:p>
          <w:p>
            <w:pPr>
              <w:pStyle w:val="Normal"/>
              <w:widowControl w:val="false"/>
              <w:suppressAutoHyphens w:val="true"/>
              <w:overflowPunct w:val="true"/>
              <w:spacing w:lineRule="exact" w:line="240"/>
              <w:ind w:firstLine="63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 xml:space="preserve">                  円（注４）</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0"/>
        <w:ind w:left="862"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Normal"/>
        <w:suppressAutoHyphens w:val="true"/>
        <w:spacing w:lineRule="exact" w:line="230"/>
        <w:ind w:left="862"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（注２）上昇率及び依存率が２０％以上となっていること。</w:t>
      </w:r>
    </w:p>
    <w:p>
      <w:pPr>
        <w:pStyle w:val="Normal"/>
        <w:suppressAutoHyphens w:val="true"/>
        <w:spacing w:lineRule="exact" w:line="230"/>
        <w:ind w:left="738" w:hanging="738"/>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（注３）Ｐ＞０となっていること。</w:t>
      </w:r>
    </w:p>
    <w:p>
      <w:pPr>
        <w:pStyle w:val="Normal"/>
        <w:suppressAutoHyphens w:val="true"/>
        <w:spacing w:lineRule="exact" w:line="230"/>
        <w:ind w:left="738" w:hanging="738"/>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（注４）申請者全体の値を記載。</w:t>
      </w:r>
    </w:p>
    <w:p>
      <w:pPr>
        <w:pStyle w:val="Normal"/>
        <w:suppressAutoHyphens w:val="true"/>
        <w:ind w:left="1230" w:hanging="12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（留意事項）</w:t>
      </w:r>
    </w:p>
    <w:p>
      <w:pPr>
        <w:pStyle w:val="ListParagraph"/>
        <w:numPr>
          <w:ilvl w:val="0"/>
          <w:numId w:val="1"/>
        </w:numPr>
        <w:suppressAutoHyphens w:val="true"/>
        <w:ind w:left="570" w:right="210" w:hanging="3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本認定とは別に、金融機関及び信用保証協会による金融上の審査があります。</w:t>
      </w:r>
    </w:p>
    <w:p>
      <w:pPr>
        <w:pStyle w:val="ListParagraph"/>
        <w:numPr>
          <w:ilvl w:val="0"/>
          <w:numId w:val="1"/>
        </w:numPr>
        <w:suppressAutoHyphens w:val="true"/>
        <w:ind w:left="570" w:right="210" w:hanging="3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Normal"/>
        <w:suppressAutoHyphens w:val="true"/>
        <w:spacing w:lineRule="exact" w:line="30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uppressAutoHyphens w:val="true"/>
        <w:spacing w:lineRule="exact" w:line="30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w:t>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0D41E-CDE8-40D9-803F-3BE2EEB4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2</Pages>
  <Words>937</Words>
  <Characters>945</Characters>
  <CharactersWithSpaces>2893</CharactersWithSpaces>
  <Paragraphs>49</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2025-07-10T10:57:48Z</dcterms:created>
  <dc:creator/>
  <dc:description/>
  <dc:language>ja-JP</dc:language>
  <cp:lastModifiedBy/>
  <dcterms:modified xsi:type="dcterms:W3CDTF">2025-07-10T10:57:51Z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